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D976321" w14:textId="7C21E280" w:rsidR="00EA703B" w:rsidRPr="00D72BC9" w:rsidRDefault="00EA703B" w:rsidP="00EA703B">
      <w:pPr>
        <w:pStyle w:val="Normal1"/>
        <w:rPr>
          <w:sz w:val="32"/>
          <w:szCs w:val="32"/>
        </w:rPr>
      </w:pPr>
      <w:r>
        <w:rPr>
          <w:sz w:val="32"/>
          <w:szCs w:val="32"/>
        </w:rPr>
        <w:t>Learning and Reflecting</w:t>
      </w:r>
      <w:r w:rsidR="000956AB">
        <w:rPr>
          <w:sz w:val="32"/>
          <w:szCs w:val="32"/>
        </w:rPr>
        <w:t xml:space="preserve"> with </w:t>
      </w:r>
      <w:proofErr w:type="spellStart"/>
      <w:r w:rsidR="000956AB">
        <w:rPr>
          <w:sz w:val="32"/>
          <w:szCs w:val="32"/>
        </w:rPr>
        <w:t>ISUComm</w:t>
      </w:r>
      <w:proofErr w:type="spellEnd"/>
      <w:r w:rsidR="000956AB">
        <w:rPr>
          <w:sz w:val="32"/>
          <w:szCs w:val="32"/>
        </w:rPr>
        <w:t xml:space="preserve"> </w:t>
      </w:r>
      <w:proofErr w:type="spellStart"/>
      <w:r w:rsidR="000956AB">
        <w:rPr>
          <w:sz w:val="32"/>
          <w:szCs w:val="32"/>
        </w:rPr>
        <w:t>ePortfolios</w:t>
      </w:r>
      <w:proofErr w:type="spellEnd"/>
      <w:r w:rsidR="000956AB">
        <w:rPr>
          <w:sz w:val="32"/>
          <w:szCs w:val="32"/>
        </w:rPr>
        <w:t>: Exploring</w:t>
      </w:r>
      <w:r>
        <w:rPr>
          <w:sz w:val="32"/>
          <w:szCs w:val="32"/>
        </w:rPr>
        <w:t xml:space="preserve"> Technological and Curricular Places </w:t>
      </w:r>
    </w:p>
    <w:p w14:paraId="53C2A5C1" w14:textId="77777777" w:rsidR="00EA703B" w:rsidRDefault="00EA703B" w:rsidP="00EA703B">
      <w:pPr>
        <w:pStyle w:val="Heading3"/>
      </w:pPr>
      <w:r>
        <w:t>Bryan Lutz, Iowa State University</w:t>
      </w:r>
    </w:p>
    <w:p w14:paraId="6D5DC2DD" w14:textId="77777777" w:rsidR="00EA703B" w:rsidRDefault="00EA703B" w:rsidP="00EA703B">
      <w:pPr>
        <w:pStyle w:val="Heading3"/>
      </w:pPr>
      <w:r>
        <w:t>Barbara Blakely, Iowa State University</w:t>
      </w:r>
    </w:p>
    <w:p w14:paraId="41098BC0" w14:textId="77777777" w:rsidR="00EA703B" w:rsidRDefault="00EA703B" w:rsidP="00EA703B">
      <w:pPr>
        <w:pStyle w:val="Heading3"/>
      </w:pPr>
      <w:r>
        <w:t>Kathy Rose, Iowa State University</w:t>
      </w:r>
    </w:p>
    <w:p w14:paraId="26431B25" w14:textId="77777777" w:rsidR="00EA703B" w:rsidRPr="00093B08" w:rsidRDefault="00EA703B" w:rsidP="00EA703B">
      <w:pPr>
        <w:pStyle w:val="Heading3"/>
      </w:pPr>
      <w:r>
        <w:t xml:space="preserve">Thomas M. Ballard, Iowa State University </w:t>
      </w:r>
      <w:r>
        <w:rPr>
          <w:vertAlign w:val="superscript"/>
        </w:rPr>
        <w:t>[1]</w:t>
      </w:r>
    </w:p>
    <w:p w14:paraId="77751E79" w14:textId="77777777" w:rsidR="00EA703B" w:rsidRDefault="00EA703B" w:rsidP="00EA703B">
      <w:pPr>
        <w:pStyle w:val="Normal1"/>
      </w:pPr>
    </w:p>
    <w:p w14:paraId="631F0576" w14:textId="77777777" w:rsidR="00EA703B" w:rsidRPr="00AD49EF" w:rsidRDefault="00EA703B" w:rsidP="00EA703B">
      <w:proofErr w:type="spellStart"/>
      <w:r w:rsidRPr="0078504D">
        <w:t>EPortfolios</w:t>
      </w:r>
      <w:proofErr w:type="spellEnd"/>
      <w:r w:rsidRPr="0078504D">
        <w:t xml:space="preserve"> are widely acknowledged as a high-impact practice in a student’s university experience (Kahn 2014</w:t>
      </w:r>
      <w:r>
        <w:t>; AAEEBL 2016</w:t>
      </w:r>
      <w:r w:rsidRPr="0078504D">
        <w:t xml:space="preserve">). In this article we theorize </w:t>
      </w:r>
      <w:r>
        <w:t xml:space="preserve">our </w:t>
      </w:r>
      <w:proofErr w:type="spellStart"/>
      <w:r>
        <w:t>ISUComm</w:t>
      </w:r>
      <w:proofErr w:type="spellEnd"/>
      <w:r>
        <w:t xml:space="preserve"> </w:t>
      </w:r>
      <w:proofErr w:type="spellStart"/>
      <w:r w:rsidRPr="0078504D">
        <w:t>ePortfolios</w:t>
      </w:r>
      <w:proofErr w:type="spellEnd"/>
      <w:r w:rsidRPr="0078504D">
        <w:t xml:space="preserve"> as </w:t>
      </w:r>
      <w:r>
        <w:t xml:space="preserve">part of </w:t>
      </w:r>
      <w:r w:rsidRPr="0078504D">
        <w:t>an environment</w:t>
      </w:r>
      <w:r w:rsidRPr="0078504D">
        <w:rPr>
          <w:color w:val="FFFFFF"/>
        </w:rPr>
        <w:t xml:space="preserve"> </w:t>
      </w:r>
      <w:r>
        <w:t xml:space="preserve">for student learning, within which students </w:t>
      </w:r>
      <w:r w:rsidRPr="0078504D">
        <w:t>explore themselves as university students on a particular campus</w:t>
      </w:r>
      <w:r>
        <w:t>,</w:t>
      </w:r>
      <w:r w:rsidRPr="0078504D">
        <w:t xml:space="preserve"> and as </w:t>
      </w:r>
      <w:r>
        <w:t xml:space="preserve">reflective </w:t>
      </w:r>
      <w:r w:rsidRPr="0078504D">
        <w:t xml:space="preserve">communicators who </w:t>
      </w:r>
      <w:r>
        <w:t>recognize the transfer potential of their communication learning, including the affordances of the web, through their multimodal work in our program</w:t>
      </w:r>
      <w:r w:rsidRPr="0078504D">
        <w:t xml:space="preserve">. </w:t>
      </w:r>
      <w:r>
        <w:t xml:space="preserve">Indeed, the concept of place has emerged as integral to our thinking about the interaction between technology and pedagogy in our program: learning occurs in deliberately designed environments that encourage exploration, growth, and reflection on that growth. </w:t>
      </w:r>
      <w:r w:rsidRPr="00717B21">
        <w:t xml:space="preserve">Blakely and </w:t>
      </w:r>
      <w:proofErr w:type="spellStart"/>
      <w:r>
        <w:t>Pagnac</w:t>
      </w:r>
      <w:proofErr w:type="spellEnd"/>
      <w:r>
        <w:t xml:space="preserve"> (2012) note that</w:t>
      </w:r>
    </w:p>
    <w:p w14:paraId="3821634C" w14:textId="77777777" w:rsidR="00EA703B" w:rsidRDefault="00EA703B" w:rsidP="00EA703B">
      <w:pPr>
        <w:ind w:left="720"/>
      </w:pPr>
    </w:p>
    <w:p w14:paraId="5873060C" w14:textId="77777777" w:rsidR="00134664" w:rsidRDefault="00EA703B" w:rsidP="00EA703B">
      <w:pPr>
        <w:ind w:left="720"/>
      </w:pPr>
      <w:r>
        <w:t>[t]</w:t>
      </w:r>
      <w:r w:rsidRPr="00B330D8">
        <w:t>he transition to being a successful university student is seen as a movement toward more generative and adaptive ways of understanding and being in the world, a process that happens on many levels and through many means</w:t>
      </w:r>
      <w:r w:rsidRPr="00463655">
        <w:t xml:space="preserve"> [ . . . .</w:t>
      </w:r>
      <w:r>
        <w:t xml:space="preserve"> </w:t>
      </w:r>
      <w:r w:rsidRPr="00463655">
        <w:t xml:space="preserve">] </w:t>
      </w:r>
      <w:r w:rsidRPr="00B330D8">
        <w:t>The transition to and subsequent experience at the university is not just a time of limbo or a four-y</w:t>
      </w:r>
      <w:r w:rsidR="00134664">
        <w:t>ear layover on way to someplace else (17-18)</w:t>
      </w:r>
    </w:p>
    <w:p w14:paraId="7654FCD7" w14:textId="77777777" w:rsidR="00134664" w:rsidRDefault="00134664" w:rsidP="00EA703B">
      <w:pPr>
        <w:ind w:left="720"/>
      </w:pPr>
    </w:p>
    <w:p w14:paraId="0F407E2B" w14:textId="6433C433" w:rsidR="00EA703B" w:rsidRDefault="00EA703B" w:rsidP="00EA703B">
      <w:r w:rsidRPr="00A86105">
        <w:t>I</w:t>
      </w:r>
      <w:r>
        <w:t xml:space="preserve">mportant to student transition, </w:t>
      </w:r>
      <w:r w:rsidRPr="00B330D8">
        <w:t>identity formation</w:t>
      </w:r>
      <w:r>
        <w:t>, and increasing responsibility for their own learning</w:t>
      </w:r>
      <w:r w:rsidRPr="00A86105">
        <w:t xml:space="preserve"> </w:t>
      </w:r>
      <w:r w:rsidRPr="00B330D8">
        <w:t>is providing stu</w:t>
      </w:r>
      <w:r w:rsidRPr="00A86105">
        <w:t>dents an effective curricul</w:t>
      </w:r>
      <w:r>
        <w:t>um within which</w:t>
      </w:r>
      <w:r w:rsidRPr="00A86105">
        <w:t xml:space="preserve"> to explore</w:t>
      </w:r>
      <w:r w:rsidRPr="00B330D8">
        <w:t xml:space="preserve"> questions most new college students are implicitly asking</w:t>
      </w:r>
      <w:r w:rsidRPr="00A86105">
        <w:t xml:space="preserve">: </w:t>
      </w:r>
      <w:r>
        <w:t>“</w:t>
      </w:r>
      <w:r w:rsidRPr="00AD49EF">
        <w:t>Who am I?</w:t>
      </w:r>
      <w:r>
        <w:t>”</w:t>
      </w:r>
      <w:r w:rsidRPr="00AD49EF">
        <w:t xml:space="preserve"> </w:t>
      </w:r>
      <w:r>
        <w:t>“</w:t>
      </w:r>
      <w:r w:rsidRPr="00AD49EF">
        <w:t>Where am I?</w:t>
      </w:r>
      <w:r>
        <w:t>”</w:t>
      </w:r>
      <w:r w:rsidRPr="00AD49EF">
        <w:t xml:space="preserve"> and “What do I do?</w:t>
      </w:r>
      <w:r>
        <w:t>”</w:t>
      </w:r>
      <w:r w:rsidR="00134664">
        <w:t xml:space="preserve">  (Thayer, 2003, </w:t>
      </w:r>
      <w:proofErr w:type="spellStart"/>
      <w:r w:rsidR="00134664">
        <w:t>qtd</w:t>
      </w:r>
      <w:proofErr w:type="spellEnd"/>
      <w:r w:rsidR="00134664">
        <w:t xml:space="preserve"> in Blakely and </w:t>
      </w:r>
      <w:proofErr w:type="spellStart"/>
      <w:r w:rsidR="00134664">
        <w:t>Pagnac</w:t>
      </w:r>
      <w:proofErr w:type="spellEnd"/>
      <w:r w:rsidR="00134664">
        <w:t xml:space="preserve"> 19). </w:t>
      </w:r>
      <w:r w:rsidRPr="0078504D">
        <w:rPr>
          <w:rFonts w:eastAsia="Calibri" w:cs="Calibri"/>
        </w:rPr>
        <w:t xml:space="preserve">Here </w:t>
      </w:r>
      <w:r w:rsidRPr="0078504D">
        <w:t xml:space="preserve">we describe </w:t>
      </w:r>
      <w:r>
        <w:t xml:space="preserve">how </w:t>
      </w:r>
      <w:r w:rsidRPr="0078504D">
        <w:t xml:space="preserve">our </w:t>
      </w:r>
      <w:proofErr w:type="spellStart"/>
      <w:r>
        <w:t>ISUComm</w:t>
      </w:r>
      <w:proofErr w:type="spellEnd"/>
      <w:r>
        <w:t xml:space="preserve"> Foundation Courses program’s</w:t>
      </w:r>
      <w:r w:rsidRPr="0078504D">
        <w:t xml:space="preserve"> </w:t>
      </w:r>
      <w:r>
        <w:t>threshold practices and curriculum undergird our pedagogy</w:t>
      </w:r>
      <w:r w:rsidRPr="0078504D">
        <w:t xml:space="preserve"> and how substantive technological development and support work together to enhance our pedagogy</w:t>
      </w:r>
      <w:r>
        <w:t>. We demonstrate</w:t>
      </w:r>
      <w:r w:rsidRPr="0078504D">
        <w:t xml:space="preserve"> how pedagogy and technology can and should mediate each other in </w:t>
      </w:r>
      <w:proofErr w:type="spellStart"/>
      <w:r w:rsidRPr="0078504D">
        <w:t>ePortfolio</w:t>
      </w:r>
      <w:proofErr w:type="spellEnd"/>
      <w:r>
        <w:t xml:space="preserve"> development and implementation</w:t>
      </w:r>
      <w:r w:rsidRPr="0078504D">
        <w:t>. We offer this while r</w:t>
      </w:r>
      <w:r>
        <w:t>ecognizing that our own experience</w:t>
      </w:r>
      <w:r w:rsidRPr="0078504D">
        <w:t xml:space="preserve"> is still evolving</w:t>
      </w:r>
      <w:r>
        <w:t xml:space="preserve">; what began with a small group within </w:t>
      </w:r>
      <w:proofErr w:type="spellStart"/>
      <w:r>
        <w:t>ISUComm</w:t>
      </w:r>
      <w:proofErr w:type="spellEnd"/>
      <w:r>
        <w:t xml:space="preserve"> Foundation Courses will, in Spring 2017, involve the entire program. Through workshops, our growth is extending to the larger Department of English and potentially the university as a whole</w:t>
      </w:r>
      <w:r w:rsidRPr="0078504D">
        <w:t xml:space="preserve">. So while some of our decisions are contingent and context-dependent, we believe that sharing important decisions from our journey in implementing an effective </w:t>
      </w:r>
      <w:proofErr w:type="spellStart"/>
      <w:r w:rsidRPr="0078504D">
        <w:t>ePortfolio</w:t>
      </w:r>
      <w:proofErr w:type="spellEnd"/>
      <w:r w:rsidRPr="0078504D">
        <w:t xml:space="preserve"> platform for our program can be beneficial to any institution working to develop or improve </w:t>
      </w:r>
      <w:r>
        <w:t>one</w:t>
      </w:r>
      <w:r w:rsidRPr="0078504D">
        <w:t xml:space="preserve"> at their own institution. We feel these insights further the discourse about how </w:t>
      </w:r>
      <w:proofErr w:type="spellStart"/>
      <w:r w:rsidRPr="0078504D">
        <w:t>ePortfolios</w:t>
      </w:r>
      <w:proofErr w:type="spellEnd"/>
      <w:r w:rsidRPr="0078504D">
        <w:t xml:space="preserve"> are integral to multimodal programs and student learning. </w:t>
      </w:r>
    </w:p>
    <w:p w14:paraId="618ACB7C" w14:textId="44E305D2" w:rsidR="00EA703B" w:rsidRDefault="00144296" w:rsidP="00EA703B">
      <w:pPr>
        <w:rPr>
          <w:rFonts w:eastAsia="Calibri" w:cs="Calibri"/>
        </w:rPr>
      </w:pPr>
      <w:r w:rsidRPr="00144296">
        <w:rPr>
          <w:rFonts w:eastAsia="Calibri" w:cs="Calibri"/>
        </w:rPr>
        <w:lastRenderedPageBreak/>
        <w:t xml:space="preserve">Our approach to the </w:t>
      </w:r>
      <w:proofErr w:type="spellStart"/>
      <w:r w:rsidRPr="00144296">
        <w:rPr>
          <w:rFonts w:eastAsia="Calibri" w:cs="Calibri"/>
        </w:rPr>
        <w:t>implemention</w:t>
      </w:r>
      <w:proofErr w:type="spellEnd"/>
      <w:r w:rsidRPr="00144296">
        <w:rPr>
          <w:rFonts w:eastAsia="Calibri" w:cs="Calibri"/>
        </w:rPr>
        <w:t xml:space="preserve"> of an </w:t>
      </w:r>
      <w:proofErr w:type="spellStart"/>
      <w:r w:rsidRPr="00144296">
        <w:rPr>
          <w:rFonts w:eastAsia="Calibri" w:cs="Calibri"/>
        </w:rPr>
        <w:t>ePortfolio</w:t>
      </w:r>
      <w:proofErr w:type="spellEnd"/>
      <w:r w:rsidRPr="00144296">
        <w:rPr>
          <w:rFonts w:eastAsia="Calibri" w:cs="Calibri"/>
        </w:rPr>
        <w:t xml:space="preserve"> system in our foundational communication program, as well as our approach to writing this piece, is one where—as characterized by Michael Day (2009)—multiple perspectives and strengths are appreciated and utilized to accomplish important programmatic goals. Our project began with our program goals in our multimodal, WOVE pedagogy, which focuses on written, oral, visual, and electronic modes of communication; we wanted to develop a stronger electronic component as a means to better develop the </w:t>
      </w:r>
      <w:bookmarkStart w:id="0" w:name="_GoBack"/>
      <w:bookmarkEnd w:id="0"/>
      <w:r w:rsidRPr="00144296">
        <w:rPr>
          <w:rFonts w:eastAsia="Calibri" w:cs="Calibri"/>
        </w:rPr>
        <w:t>E in WOVE. This goal challenged us to transcend technological and pedagogical boundaries. We found that our pedagogy drove technological innovations just as our developing technology drove our pedagogy, particularly with respect to reflection. Therefore, the work described here is the dialogic result of the interactive forces exerted by, in turn, our technological development and our pedagogical decisions and implementations.</w:t>
      </w:r>
    </w:p>
    <w:p w14:paraId="182B0171" w14:textId="77777777" w:rsidR="00144296" w:rsidRDefault="00144296" w:rsidP="00EA703B"/>
    <w:p w14:paraId="24AD3EE6" w14:textId="77777777" w:rsidR="00EA703B" w:rsidRDefault="00EA703B" w:rsidP="00EA703B">
      <w:r>
        <w:t xml:space="preserve">Over three years, the </w:t>
      </w:r>
      <w:proofErr w:type="spellStart"/>
      <w:r w:rsidRPr="0078504D">
        <w:t>ePortfolio</w:t>
      </w:r>
      <w:proofErr w:type="spellEnd"/>
      <w:r w:rsidRPr="0078504D">
        <w:t xml:space="preserve"> </w:t>
      </w:r>
      <w:r>
        <w:t>has become</w:t>
      </w:r>
      <w:r w:rsidRPr="0078504D">
        <w:t xml:space="preserve"> </w:t>
      </w:r>
      <w:r>
        <w:t>a</w:t>
      </w:r>
      <w:r w:rsidRPr="0078504D">
        <w:t xml:space="preserve"> vital compone</w:t>
      </w:r>
      <w:r>
        <w:t xml:space="preserve">nt of our </w:t>
      </w:r>
      <w:proofErr w:type="spellStart"/>
      <w:r w:rsidRPr="0078504D">
        <w:t>ISUComm</w:t>
      </w:r>
      <w:proofErr w:type="spellEnd"/>
      <w:r w:rsidRPr="0078504D">
        <w:t xml:space="preserve"> Foundation Communication (</w:t>
      </w:r>
      <w:proofErr w:type="spellStart"/>
      <w:r w:rsidRPr="0078504D">
        <w:t>ISUComm</w:t>
      </w:r>
      <w:proofErr w:type="spellEnd"/>
      <w:r w:rsidRPr="0078504D">
        <w:t>) courses</w:t>
      </w:r>
      <w:r>
        <w:t xml:space="preserve"> program</w:t>
      </w:r>
      <w:r w:rsidRPr="0078504D">
        <w:t xml:space="preserve"> (</w:t>
      </w:r>
      <w:hyperlink r:id="rId7">
        <w:r w:rsidRPr="0078504D">
          <w:rPr>
            <w:color w:val="1155CC"/>
            <w:u w:val="single"/>
          </w:rPr>
          <w:t>http://www.engl.iastate.edu/isucomm/</w:t>
        </w:r>
      </w:hyperlink>
      <w:r w:rsidRPr="0078504D">
        <w:t xml:space="preserve">). </w:t>
      </w:r>
      <w:r>
        <w:t xml:space="preserve">Our </w:t>
      </w:r>
      <w:r w:rsidRPr="0078504D">
        <w:t>Online Learning Team (OLT)</w:t>
      </w:r>
      <w:r>
        <w:t xml:space="preserve">, </w:t>
      </w:r>
      <w:r w:rsidRPr="0078504D">
        <w:t>comprised of graduate students</w:t>
      </w:r>
      <w:r>
        <w:t>,</w:t>
      </w:r>
      <w:r w:rsidRPr="0078504D">
        <w:t xml:space="preserve"> support</w:t>
      </w:r>
      <w:r>
        <w:t>s</w:t>
      </w:r>
      <w:r w:rsidRPr="0078504D">
        <w:t xml:space="preserve"> the customized </w:t>
      </w:r>
      <w:proofErr w:type="spellStart"/>
      <w:r>
        <w:t>ISUComm</w:t>
      </w:r>
      <w:proofErr w:type="spellEnd"/>
      <w:r>
        <w:t xml:space="preserve"> </w:t>
      </w:r>
      <w:proofErr w:type="spellStart"/>
      <w:r w:rsidRPr="0078504D">
        <w:t>ePortfolio</w:t>
      </w:r>
      <w:proofErr w:type="spellEnd"/>
      <w:r w:rsidRPr="0078504D">
        <w:t xml:space="preserve"> sites our students create and administer our department’s</w:t>
      </w:r>
      <w:r>
        <w:t xml:space="preserve"> own</w:t>
      </w:r>
      <w:r w:rsidRPr="0078504D">
        <w:t xml:space="preserve"> </w:t>
      </w:r>
      <w:r>
        <w:t xml:space="preserve">LMS (built with </w:t>
      </w:r>
      <w:r w:rsidRPr="0078504D">
        <w:t>Moodle</w:t>
      </w:r>
      <w:r>
        <w:t>)</w:t>
      </w:r>
      <w:r w:rsidRPr="0078504D">
        <w:t xml:space="preserve"> and WordPress installations. </w:t>
      </w:r>
      <w:r>
        <w:t>Bolstering the technological component of our multimodal curriculum in turn precipitated e</w:t>
      </w:r>
      <w:r w:rsidRPr="0078504D">
        <w:t xml:space="preserve">xciting </w:t>
      </w:r>
      <w:r>
        <w:t xml:space="preserve">pedagogical </w:t>
      </w:r>
      <w:r w:rsidRPr="0078504D">
        <w:t>changes</w:t>
      </w:r>
      <w:r>
        <w:t>, particularly with regard to</w:t>
      </w:r>
      <w:r w:rsidRPr="0078504D">
        <w:t xml:space="preserve"> encouraging the reflective thinking that can make any portfolio a deep learning experience for students (Jenson 2011). </w:t>
      </w:r>
      <w:r>
        <w:t>Our</w:t>
      </w:r>
      <w:r w:rsidRPr="0078504D">
        <w:t xml:space="preserve"> website platform was developed using open-source technology by graduate students with a desire to find a way to satisfy the </w:t>
      </w:r>
      <w:r>
        <w:t xml:space="preserve">technological and </w:t>
      </w:r>
      <w:r w:rsidRPr="0078504D">
        <w:t xml:space="preserve">pedagogical needs of our program and the security and maintenance concerns of our administration. </w:t>
      </w:r>
      <w:r>
        <w:t xml:space="preserve">In all of these developments, our thinking about learning in place resonates with that of </w:t>
      </w:r>
      <w:r w:rsidRPr="0078504D">
        <w:t xml:space="preserve">Anne </w:t>
      </w:r>
      <w:proofErr w:type="spellStart"/>
      <w:r w:rsidRPr="0078504D">
        <w:t>Wysocki</w:t>
      </w:r>
      <w:proofErr w:type="spellEnd"/>
      <w:r w:rsidRPr="0078504D">
        <w:t xml:space="preserve"> and Michael Day</w:t>
      </w:r>
      <w:r>
        <w:t>:</w:t>
      </w:r>
      <w:r w:rsidRPr="0078504D">
        <w:t xml:space="preserve"> “as educators, </w:t>
      </w:r>
      <w:proofErr w:type="spellStart"/>
      <w:r w:rsidRPr="0078504D">
        <w:t>technorhetoricians</w:t>
      </w:r>
      <w:proofErr w:type="spellEnd"/>
      <w:r w:rsidRPr="0078504D">
        <w:t xml:space="preserve"> can and should respond to or resist large-scale, commercial community-building by forming and maintaining smaller-scale intentional communities of practice that fit with local contexts of value and belief” (Day 2009, 143).</w:t>
      </w:r>
    </w:p>
    <w:p w14:paraId="2552B1C8" w14:textId="77777777" w:rsidR="00EA703B" w:rsidRDefault="00EA703B" w:rsidP="00EA703B"/>
    <w:p w14:paraId="707B1048" w14:textId="7A7F7EFF" w:rsidR="00EA703B" w:rsidRDefault="00EA703B" w:rsidP="00EA703B">
      <w:r w:rsidRPr="0078504D">
        <w:rPr>
          <w:rFonts w:eastAsia="Calibri" w:cs="Calibri"/>
        </w:rPr>
        <w:t>Through our multiple voices—</w:t>
      </w:r>
      <w:r w:rsidRPr="0078504D">
        <w:t xml:space="preserve">a </w:t>
      </w:r>
      <w:r>
        <w:t>writing program administrator (</w:t>
      </w:r>
      <w:r w:rsidRPr="0078504D">
        <w:t>WPA</w:t>
      </w:r>
      <w:r>
        <w:t>)</w:t>
      </w:r>
      <w:r w:rsidRPr="0078504D">
        <w:t xml:space="preserve"> and three PhD students who have all contributed to the </w:t>
      </w:r>
      <w:proofErr w:type="spellStart"/>
      <w:r w:rsidRPr="0078504D">
        <w:t>ePortfolio</w:t>
      </w:r>
      <w:proofErr w:type="spellEnd"/>
      <w:r w:rsidRPr="0078504D">
        <w:t xml:space="preserve"> system in Iowa State University’s </w:t>
      </w:r>
      <w:proofErr w:type="spellStart"/>
      <w:r w:rsidRPr="0078504D">
        <w:t>ISUComm</w:t>
      </w:r>
      <w:proofErr w:type="spellEnd"/>
      <w:r w:rsidRPr="0078504D">
        <w:t xml:space="preserve"> Foundation Courses—</w:t>
      </w:r>
      <w:r w:rsidRPr="0078504D">
        <w:rPr>
          <w:rFonts w:eastAsia="Calibri" w:cs="Calibri"/>
        </w:rPr>
        <w:t xml:space="preserve"> we show that incorporating </w:t>
      </w:r>
      <w:proofErr w:type="spellStart"/>
      <w:r w:rsidR="00BA5552">
        <w:rPr>
          <w:rFonts w:eastAsia="Calibri" w:cs="Calibri"/>
        </w:rPr>
        <w:t>ISUComm</w:t>
      </w:r>
      <w:proofErr w:type="spellEnd"/>
      <w:r w:rsidR="00BA5552">
        <w:rPr>
          <w:rFonts w:eastAsia="Calibri" w:cs="Calibri"/>
        </w:rPr>
        <w:t xml:space="preserve"> </w:t>
      </w:r>
      <w:proofErr w:type="spellStart"/>
      <w:r w:rsidRPr="0078504D">
        <w:rPr>
          <w:rFonts w:eastAsia="Calibri" w:cs="Calibri"/>
        </w:rPr>
        <w:t>ePortfolios</w:t>
      </w:r>
      <w:proofErr w:type="spellEnd"/>
      <w:r>
        <w:rPr>
          <w:rFonts w:eastAsia="Calibri" w:cs="Calibri"/>
        </w:rPr>
        <w:t xml:space="preserve"> into our students’ learning</w:t>
      </w:r>
      <w:r w:rsidRPr="0078504D">
        <w:rPr>
          <w:rFonts w:eastAsia="Calibri" w:cs="Calibri"/>
        </w:rPr>
        <w:t xml:space="preserve"> has not been a linear, straightforward process, but rather a</w:t>
      </w:r>
      <w:r>
        <w:rPr>
          <w:rFonts w:eastAsia="Calibri" w:cs="Calibri"/>
        </w:rPr>
        <w:t xml:space="preserve"> ground-up,</w:t>
      </w:r>
      <w:r w:rsidRPr="0078504D">
        <w:rPr>
          <w:rFonts w:eastAsia="Calibri" w:cs="Calibri"/>
        </w:rPr>
        <w:t xml:space="preserve"> collaborative</w:t>
      </w:r>
      <w:r>
        <w:rPr>
          <w:rFonts w:eastAsia="Calibri" w:cs="Calibri"/>
        </w:rPr>
        <w:t>,</w:t>
      </w:r>
      <w:r w:rsidRPr="0078504D">
        <w:rPr>
          <w:rFonts w:eastAsia="Calibri" w:cs="Calibri"/>
        </w:rPr>
        <w:t xml:space="preserve"> and iterative undertaking. </w:t>
      </w:r>
      <w:r>
        <w:t>Our writing challenge has been to accurately present a process where technology and pedagogy informed each other in an iterative process.</w:t>
      </w:r>
    </w:p>
    <w:p w14:paraId="3C2C9710" w14:textId="77777777" w:rsidR="00EA703B" w:rsidRDefault="00EA703B" w:rsidP="00EA703B"/>
    <w:p w14:paraId="15AC12DD" w14:textId="77777777" w:rsidR="00EA703B" w:rsidRPr="00757F4A" w:rsidRDefault="00EA703B" w:rsidP="00EA703B">
      <w:pPr>
        <w:pStyle w:val="Heading2"/>
        <w:rPr>
          <w:color w:val="auto"/>
        </w:rPr>
      </w:pPr>
      <w:r w:rsidRPr="00757F4A">
        <w:rPr>
          <w:color w:val="auto"/>
        </w:rPr>
        <w:t>Theorized Curriculum: Place, Thresholds, and Liminality</w:t>
      </w:r>
    </w:p>
    <w:p w14:paraId="055C57CB" w14:textId="5EEE7856" w:rsidR="00EA703B" w:rsidRPr="001548C2" w:rsidRDefault="00EA703B" w:rsidP="00EA703B">
      <w:pPr>
        <w:pStyle w:val="Normal1"/>
        <w:rPr>
          <w:color w:val="auto"/>
        </w:rPr>
      </w:pPr>
      <w:r w:rsidRPr="0078504D">
        <w:t>The curriculum for our very large program (7,500 students/year)</w:t>
      </w:r>
      <w:r>
        <w:t xml:space="preserve">, </w:t>
      </w:r>
      <w:proofErr w:type="spellStart"/>
      <w:r>
        <w:t>ISUComm</w:t>
      </w:r>
      <w:proofErr w:type="spellEnd"/>
      <w:r>
        <w:t xml:space="preserve"> Foundation Courses,</w:t>
      </w:r>
      <w:r w:rsidRPr="0078504D">
        <w:t xml:space="preserve"> is firmly based in</w:t>
      </w:r>
      <w:r>
        <w:t xml:space="preserve"> the guidance of our primary professional organizations—the National Council of Teachers of English (NCTE) and the Council of Writing Program </w:t>
      </w:r>
      <w:r>
        <w:lastRenderedPageBreak/>
        <w:t>Administration (CWPA). As our detailed programmatic website elaborates (</w:t>
      </w:r>
      <w:hyperlink r:id="rId8" w:history="1">
        <w:r w:rsidRPr="00685668">
          <w:rPr>
            <w:rStyle w:val="Hyperlink"/>
          </w:rPr>
          <w:t>http://www.engl.iastate.edu/isucomm/</w:t>
        </w:r>
      </w:hyperlink>
      <w:r>
        <w:t>),</w:t>
      </w:r>
      <w:r w:rsidRPr="0078504D">
        <w:t xml:space="preserve"> </w:t>
      </w:r>
      <w:r>
        <w:t xml:space="preserve">one goal of the program is to foster </w:t>
      </w:r>
      <w:r w:rsidRPr="0078504D">
        <w:t>students</w:t>
      </w:r>
      <w:r>
        <w:t>’</w:t>
      </w:r>
      <w:r w:rsidRPr="0078504D">
        <w:t xml:space="preserve"> develop</w:t>
      </w:r>
      <w:r>
        <w:t>ment of</w:t>
      </w:r>
      <w:r w:rsidRPr="0078504D">
        <w:t xml:space="preserve"> rhetorical knowledge and practices in the context of a particular habit of mind, one the </w:t>
      </w:r>
      <w:proofErr w:type="spellStart"/>
      <w:r w:rsidRPr="0078504D">
        <w:t>ePortfolio</w:t>
      </w:r>
      <w:proofErr w:type="spellEnd"/>
      <w:r w:rsidRPr="0078504D">
        <w:t xml:space="preserve"> literature calls “folio thinking.” This process of learning allows students to “integrate discrete learning experiences, enhance their self-understanding, promote </w:t>
      </w:r>
      <w:r w:rsidRPr="001548C2">
        <w:rPr>
          <w:color w:val="auto"/>
        </w:rPr>
        <w:t xml:space="preserve">taking responsibility for their own learning, and support them in developing an intellectual identity” (Penny Light, Chen, and </w:t>
      </w:r>
      <w:proofErr w:type="spellStart"/>
      <w:r w:rsidRPr="001548C2">
        <w:rPr>
          <w:color w:val="auto"/>
        </w:rPr>
        <w:t>Ittelson</w:t>
      </w:r>
      <w:proofErr w:type="spellEnd"/>
      <w:r w:rsidRPr="001548C2">
        <w:rPr>
          <w:color w:val="auto"/>
        </w:rPr>
        <w:t xml:space="preserve">, 2011, p. 86). This habit of mind, we argue, is tightly coordinated with and complementary to the work we ask our students to undertake in our campus place-based curriculum, a transitional experience to assist students in their figurative and literal movement to the university and all that entails. </w:t>
      </w:r>
    </w:p>
    <w:p w14:paraId="42A0C05E" w14:textId="77777777" w:rsidR="00EA703B" w:rsidRPr="001548C2" w:rsidRDefault="00EA703B" w:rsidP="00EA703B">
      <w:pPr>
        <w:pStyle w:val="Normal1"/>
        <w:rPr>
          <w:color w:val="auto"/>
        </w:rPr>
      </w:pPr>
    </w:p>
    <w:p w14:paraId="2C00A3C7" w14:textId="77777777" w:rsidR="00EA703B" w:rsidRPr="001548C2" w:rsidRDefault="00EA703B" w:rsidP="00EA703B">
      <w:pPr>
        <w:pStyle w:val="Normal1"/>
        <w:rPr>
          <w:color w:val="auto"/>
        </w:rPr>
      </w:pPr>
      <w:r w:rsidRPr="001548C2">
        <w:rPr>
          <w:color w:val="auto"/>
        </w:rPr>
        <w:t>The campus place-based curriculum, used in the first of our two-course program, centers on student discovery, exploration of, and research into campus features that interest the student in a process of transitioning, placing themselves within a trajectory, seeing or creating connections, and finding or developing identity(</w:t>
      </w:r>
      <w:proofErr w:type="spellStart"/>
      <w:r w:rsidRPr="001548C2">
        <w:rPr>
          <w:color w:val="auto"/>
        </w:rPr>
        <w:t>ies</w:t>
      </w:r>
      <w:proofErr w:type="spellEnd"/>
      <w:r w:rsidRPr="001548C2">
        <w:rPr>
          <w:color w:val="auto"/>
        </w:rPr>
        <w:t xml:space="preserve">) as a learner in a university campus (detailed in Blakely and </w:t>
      </w:r>
      <w:proofErr w:type="spellStart"/>
      <w:r w:rsidRPr="001548C2">
        <w:rPr>
          <w:color w:val="auto"/>
        </w:rPr>
        <w:t>Pagnac</w:t>
      </w:r>
      <w:proofErr w:type="spellEnd"/>
      <w:r w:rsidRPr="001548C2">
        <w:rPr>
          <w:color w:val="auto"/>
        </w:rPr>
        <w:t xml:space="preserve"> 2012). Likewise, folio thinking is a process of exploring, establishing touchstones (artifacts, experiences), and extrapolating into one’s future based on one’s past and present experiences. As </w:t>
      </w:r>
      <w:proofErr w:type="spellStart"/>
      <w:r w:rsidRPr="001548C2">
        <w:rPr>
          <w:color w:val="auto"/>
        </w:rPr>
        <w:t>Gourlay</w:t>
      </w:r>
      <w:proofErr w:type="spellEnd"/>
      <w:r w:rsidRPr="001548C2">
        <w:rPr>
          <w:color w:val="auto"/>
        </w:rPr>
        <w:t xml:space="preserve"> (2009) and others (Meyer and Land 2005; Adler-</w:t>
      </w:r>
      <w:proofErr w:type="spellStart"/>
      <w:r w:rsidRPr="001548C2">
        <w:rPr>
          <w:color w:val="auto"/>
        </w:rPr>
        <w:t>Kassner</w:t>
      </w:r>
      <w:proofErr w:type="spellEnd"/>
      <w:r w:rsidRPr="001548C2">
        <w:rPr>
          <w:color w:val="auto"/>
        </w:rPr>
        <w:t xml:space="preserve">, </w:t>
      </w:r>
      <w:proofErr w:type="spellStart"/>
      <w:r w:rsidRPr="001548C2">
        <w:rPr>
          <w:color w:val="auto"/>
        </w:rPr>
        <w:t>Majewski</w:t>
      </w:r>
      <w:proofErr w:type="spellEnd"/>
      <w:r w:rsidRPr="001548C2">
        <w:rPr>
          <w:color w:val="auto"/>
        </w:rPr>
        <w:t xml:space="preserve">, and </w:t>
      </w:r>
      <w:proofErr w:type="spellStart"/>
      <w:r w:rsidRPr="001548C2">
        <w:rPr>
          <w:color w:val="auto"/>
        </w:rPr>
        <w:t>Koshnick</w:t>
      </w:r>
      <w:proofErr w:type="spellEnd"/>
      <w:r w:rsidRPr="001548C2">
        <w:rPr>
          <w:color w:val="auto"/>
        </w:rPr>
        <w:t xml:space="preserve"> 2012; Robertson, </w:t>
      </w:r>
      <w:proofErr w:type="spellStart"/>
      <w:r w:rsidRPr="001548C2">
        <w:rPr>
          <w:color w:val="auto"/>
        </w:rPr>
        <w:t>Taczak</w:t>
      </w:r>
      <w:proofErr w:type="spellEnd"/>
      <w:r w:rsidRPr="001548C2">
        <w:rPr>
          <w:color w:val="auto"/>
        </w:rPr>
        <w:t>, and Yancey 2012) assert, central to these transitional processes is liminality, an experience of being “betwixt spaces” (Palmer, O’Kane, and Owens 2009) and grappling with “troublesome knowledge” (Adler-</w:t>
      </w:r>
      <w:proofErr w:type="spellStart"/>
      <w:r w:rsidRPr="001548C2">
        <w:rPr>
          <w:color w:val="auto"/>
        </w:rPr>
        <w:t>Kassner</w:t>
      </w:r>
      <w:proofErr w:type="spellEnd"/>
      <w:r w:rsidRPr="001548C2">
        <w:rPr>
          <w:color w:val="auto"/>
        </w:rPr>
        <w:t xml:space="preserve"> et al, 2012), but continuing to navigate and learn from these liminal spaces to experience a transition and transformation essential to the university experience.</w:t>
      </w:r>
    </w:p>
    <w:p w14:paraId="2F97C3AA" w14:textId="77777777" w:rsidR="00EA703B" w:rsidRPr="001548C2" w:rsidRDefault="00EA703B" w:rsidP="00EA703B">
      <w:pPr>
        <w:pStyle w:val="Normal1"/>
        <w:rPr>
          <w:color w:val="auto"/>
        </w:rPr>
      </w:pPr>
    </w:p>
    <w:p w14:paraId="6C3A1757" w14:textId="77777777" w:rsidR="00EA703B" w:rsidRPr="001548C2" w:rsidRDefault="00EA703B" w:rsidP="00EA703B">
      <w:pPr>
        <w:rPr>
          <w:color w:val="auto"/>
        </w:rPr>
      </w:pPr>
      <w:r w:rsidRPr="001548C2">
        <w:rPr>
          <w:color w:val="auto"/>
        </w:rPr>
        <w:t xml:space="preserve">The </w:t>
      </w:r>
      <w:proofErr w:type="spellStart"/>
      <w:r w:rsidRPr="001548C2">
        <w:rPr>
          <w:color w:val="auto"/>
        </w:rPr>
        <w:t>ISUComm</w:t>
      </w:r>
      <w:proofErr w:type="spellEnd"/>
      <w:r w:rsidRPr="001548C2">
        <w:rPr>
          <w:color w:val="auto"/>
        </w:rPr>
        <w:t xml:space="preserve"> Foundation Courses campus-as-place curriculum creates a “material-discursive where” (</w:t>
      </w:r>
      <w:proofErr w:type="spellStart"/>
      <w:r w:rsidRPr="001548C2">
        <w:rPr>
          <w:color w:val="auto"/>
        </w:rPr>
        <w:t>Mauk</w:t>
      </w:r>
      <w:proofErr w:type="spellEnd"/>
      <w:r w:rsidRPr="001548C2">
        <w:rPr>
          <w:color w:val="auto"/>
        </w:rPr>
        <w:t xml:space="preserve"> 2003, p. 379) from which work in </w:t>
      </w:r>
      <w:proofErr w:type="spellStart"/>
      <w:r w:rsidRPr="001548C2">
        <w:rPr>
          <w:color w:val="auto"/>
        </w:rPr>
        <w:t>ISUComm</w:t>
      </w:r>
      <w:proofErr w:type="spellEnd"/>
      <w:r w:rsidRPr="001548C2">
        <w:rPr>
          <w:color w:val="auto"/>
        </w:rPr>
        <w:t xml:space="preserve"> Foundation Communication classes connect students to their university experience deliberately and reflectively as a series of increasingly intensive opportunities to explore their present even as they imagine and prepare for their futures. (See Blakely and </w:t>
      </w:r>
      <w:proofErr w:type="spellStart"/>
      <w:r w:rsidRPr="001548C2">
        <w:rPr>
          <w:color w:val="auto"/>
        </w:rPr>
        <w:t>Pagnac</w:t>
      </w:r>
      <w:proofErr w:type="spellEnd"/>
      <w:r w:rsidRPr="001548C2">
        <w:rPr>
          <w:color w:val="auto"/>
        </w:rPr>
        <w:t xml:space="preserve">, “Pausing in the Whirlwind,” 2012, for a full theoretical and curricular description.)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provide a significant complementary and parallel “material-discursive where” within which students have the opportunity to work in this “enabling ground” (Buell 22)—or what D.W. </w:t>
      </w:r>
      <w:proofErr w:type="spellStart"/>
      <w:r w:rsidRPr="001548C2">
        <w:rPr>
          <w:color w:val="auto"/>
        </w:rPr>
        <w:t>Winnicott</w:t>
      </w:r>
      <w:proofErr w:type="spellEnd"/>
      <w:r w:rsidRPr="001548C2">
        <w:rPr>
          <w:color w:val="auto"/>
        </w:rPr>
        <w:t xml:space="preserve"> (</w:t>
      </w:r>
      <w:proofErr w:type="spellStart"/>
      <w:r w:rsidRPr="001548C2">
        <w:rPr>
          <w:color w:val="auto"/>
        </w:rPr>
        <w:t>qtd</w:t>
      </w:r>
      <w:proofErr w:type="spellEnd"/>
      <w:r w:rsidRPr="001548C2">
        <w:rPr>
          <w:color w:val="auto"/>
        </w:rPr>
        <w:t xml:space="preserve"> in Ellsworth 2005) refers to as a “transition space”—a deliberately designed, interrelated learning place that fosters transformation. </w:t>
      </w:r>
    </w:p>
    <w:p w14:paraId="0B9E427F" w14:textId="77777777" w:rsidR="00EA703B" w:rsidRPr="001548C2" w:rsidRDefault="00EA703B" w:rsidP="00EA703B">
      <w:pPr>
        <w:pStyle w:val="Normal1"/>
        <w:rPr>
          <w:color w:val="auto"/>
        </w:rPr>
      </w:pPr>
    </w:p>
    <w:p w14:paraId="3A34209F" w14:textId="5D18F459" w:rsidR="00B05440" w:rsidRPr="001548C2" w:rsidRDefault="00EA703B">
      <w:pPr>
        <w:pStyle w:val="Normal1"/>
        <w:rPr>
          <w:color w:val="auto"/>
        </w:rPr>
      </w:pPr>
      <w:r w:rsidRPr="001548C2">
        <w:rPr>
          <w:color w:val="auto"/>
        </w:rPr>
        <w:t xml:space="preserve">As </w:t>
      </w:r>
      <w:proofErr w:type="spellStart"/>
      <w:r w:rsidRPr="001548C2">
        <w:rPr>
          <w:color w:val="auto"/>
        </w:rPr>
        <w:t>Gourlay</w:t>
      </w:r>
      <w:proofErr w:type="spellEnd"/>
      <w:r w:rsidRPr="001548C2">
        <w:rPr>
          <w:color w:val="auto"/>
        </w:rPr>
        <w:t xml:space="preserve"> (2009) asserts, “writing plays a role in student identity formation”; we agree that threshold concepts and practices can become the site of learning, sometimes as “troublesome points of struggle which may also lead the individual to a fuller sense of being a student and belonging at university” (p. 181), and we argue that </w:t>
      </w:r>
      <w:proofErr w:type="spellStart"/>
      <w:r w:rsidRPr="001548C2">
        <w:rPr>
          <w:color w:val="auto"/>
        </w:rPr>
        <w:t>ePortfolios</w:t>
      </w:r>
      <w:proofErr w:type="spellEnd"/>
      <w:r w:rsidRPr="001548C2">
        <w:rPr>
          <w:color w:val="auto"/>
        </w:rPr>
        <w:t xml:space="preserve"> are thus an important threshold practice. The tandem experience for students of a place-based curriculum coupled with folio thinking realized in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encourages their productive transition to the university and assists students to revise and incorporate what they may see as quite different from their former communication </w:t>
      </w:r>
      <w:r w:rsidRPr="001548C2">
        <w:rPr>
          <w:color w:val="auto"/>
        </w:rPr>
        <w:lastRenderedPageBreak/>
        <w:t xml:space="preserve">learning. We have found that the </w:t>
      </w:r>
      <w:proofErr w:type="spellStart"/>
      <w:r w:rsidRPr="001548C2">
        <w:rPr>
          <w:color w:val="auto"/>
        </w:rPr>
        <w:t>ePortfolio</w:t>
      </w:r>
      <w:proofErr w:type="spellEnd"/>
      <w:r w:rsidRPr="001548C2">
        <w:rPr>
          <w:color w:val="auto"/>
        </w:rPr>
        <w:t xml:space="preserve"> (folio thinking and its metacognitive centerpiece, reflection) must therefore be introduced at the outset of students’ experience at the university—in our case, at the beginning of their first </w:t>
      </w:r>
      <w:proofErr w:type="spellStart"/>
      <w:r w:rsidRPr="001548C2">
        <w:rPr>
          <w:color w:val="auto"/>
        </w:rPr>
        <w:t>ISUComm</w:t>
      </w:r>
      <w:proofErr w:type="spellEnd"/>
      <w:r w:rsidRPr="001548C2">
        <w:rPr>
          <w:color w:val="auto"/>
        </w:rPr>
        <w:t xml:space="preserve"> Foundation Course. The </w:t>
      </w:r>
      <w:proofErr w:type="spellStart"/>
      <w:r w:rsidRPr="001548C2">
        <w:rPr>
          <w:color w:val="auto"/>
        </w:rPr>
        <w:t>ISUComm</w:t>
      </w:r>
      <w:proofErr w:type="spellEnd"/>
      <w:r w:rsidRPr="001548C2">
        <w:rPr>
          <w:color w:val="auto"/>
        </w:rPr>
        <w:t xml:space="preserve"> </w:t>
      </w:r>
      <w:proofErr w:type="spellStart"/>
      <w:r w:rsidRPr="001548C2">
        <w:rPr>
          <w:color w:val="auto"/>
        </w:rPr>
        <w:t>ePortfolio</w:t>
      </w:r>
      <w:proofErr w:type="spellEnd"/>
      <w:r w:rsidRPr="001548C2">
        <w:rPr>
          <w:color w:val="auto"/>
        </w:rPr>
        <w:t xml:space="preserve"> thus becomes the enveloping, shaping </w:t>
      </w:r>
      <w:r w:rsidRPr="001548C2">
        <w:rPr>
          <w:i/>
          <w:color w:val="auto"/>
        </w:rPr>
        <w:t xml:space="preserve">environment, </w:t>
      </w:r>
      <w:r w:rsidRPr="001548C2">
        <w:rPr>
          <w:color w:val="auto"/>
        </w:rPr>
        <w:t xml:space="preserve">the material-discursive where, the enabling ground, the transition space (e.g., </w:t>
      </w:r>
      <w:proofErr w:type="spellStart"/>
      <w:r w:rsidRPr="001548C2">
        <w:rPr>
          <w:color w:val="auto"/>
        </w:rPr>
        <w:t>Mauk</w:t>
      </w:r>
      <w:proofErr w:type="spellEnd"/>
      <w:r w:rsidRPr="001548C2">
        <w:rPr>
          <w:color w:val="auto"/>
        </w:rPr>
        <w:t xml:space="preserve"> 2003; Buell 2001; Ellsworth 2005), in which the student is encountering, working, exploring, and making connections among threshold concepts, in tandem with the same work with their new university place: as environment(s) in and through which they are readying themselves for future learning and accomplishing future goals.</w:t>
      </w:r>
    </w:p>
    <w:p w14:paraId="43FEDAA3" w14:textId="77777777" w:rsidR="00800B48" w:rsidRPr="001548C2" w:rsidRDefault="00800B48">
      <w:pPr>
        <w:pStyle w:val="Normal1"/>
        <w:rPr>
          <w:color w:val="auto"/>
        </w:rPr>
      </w:pPr>
    </w:p>
    <w:p w14:paraId="02036DA3" w14:textId="0FA4153F" w:rsidR="00800B48" w:rsidRPr="001548C2" w:rsidRDefault="00800B48" w:rsidP="00800B48">
      <w:pPr>
        <w:pStyle w:val="Normal1"/>
        <w:rPr>
          <w:color w:val="auto"/>
          <w:sz w:val="32"/>
          <w:szCs w:val="32"/>
        </w:rPr>
      </w:pPr>
      <w:r w:rsidRPr="001548C2">
        <w:rPr>
          <w:color w:val="auto"/>
          <w:sz w:val="32"/>
          <w:szCs w:val="32"/>
        </w:rPr>
        <w:t xml:space="preserve">Reflection as a Threshold Practice </w:t>
      </w:r>
    </w:p>
    <w:p w14:paraId="53EDEE20" w14:textId="0EBC54E6" w:rsidR="00800B48" w:rsidRPr="001548C2" w:rsidRDefault="00800B48" w:rsidP="00800B48">
      <w:pPr>
        <w:pStyle w:val="Normal1"/>
        <w:rPr>
          <w:color w:val="auto"/>
        </w:rPr>
      </w:pPr>
      <w:r w:rsidRPr="001548C2">
        <w:rPr>
          <w:color w:val="auto"/>
        </w:rPr>
        <w:t xml:space="preserve">These conclusions are the result of a threshold concept </w:t>
      </w:r>
      <w:r w:rsidRPr="001548C2">
        <w:rPr>
          <w:i/>
          <w:color w:val="auto"/>
          <w:u w:val="single"/>
        </w:rPr>
        <w:t>we</w:t>
      </w:r>
      <w:r w:rsidRPr="001548C2">
        <w:rPr>
          <w:color w:val="auto"/>
        </w:rPr>
        <w:t xml:space="preserve"> learned as we navigated the liminal experience of incorporating </w:t>
      </w:r>
      <w:proofErr w:type="spellStart"/>
      <w:r w:rsidRPr="001548C2">
        <w:rPr>
          <w:color w:val="auto"/>
        </w:rPr>
        <w:t>ePortfolios</w:t>
      </w:r>
      <w:proofErr w:type="spellEnd"/>
      <w:r w:rsidRPr="001548C2">
        <w:rPr>
          <w:color w:val="auto"/>
        </w:rPr>
        <w:t xml:space="preserve"> into our program.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afforded better options for our students to display their multimodal work than the paper portfolios we had been asking them to produce. Indeed, when we began examining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for programmatic assessment, we were pleased with the multimodal products students showcased. Students incorporated photographs, videos, and screenshots as examples of their work in the course. They were doing a good job of collecting artifacts and displaying them in a digital environment, which is the first step to folio thinking. However, we found that many did not display larger connections that indicate deep learning and reflective habits of mind (Yancey; Jensen). In fact, in response to a reflection prompt asking about their growth as communicators in an electronic medium, we found some students dutifully “reflecting” that their best example of electronic work during the semester was a PowerPoint presentation. They were in the process of creating an</w:t>
      </w:r>
      <w:r w:rsidR="00BA5552" w:rsidRPr="001548C2">
        <w:rPr>
          <w:color w:val="auto"/>
        </w:rPr>
        <w:t xml:space="preserve"> </w:t>
      </w:r>
      <w:proofErr w:type="spellStart"/>
      <w:r w:rsidR="00BA5552" w:rsidRPr="001548C2">
        <w:rPr>
          <w:color w:val="auto"/>
        </w:rPr>
        <w:t>ISUComm</w:t>
      </w:r>
      <w:proofErr w:type="spellEnd"/>
      <w:r w:rsidRPr="001548C2">
        <w:rPr>
          <w:color w:val="auto"/>
        </w:rPr>
        <w:t xml:space="preserve"> </w:t>
      </w:r>
      <w:proofErr w:type="spellStart"/>
      <w:r w:rsidRPr="001548C2">
        <w:rPr>
          <w:color w:val="auto"/>
        </w:rPr>
        <w:t>ePortfolio</w:t>
      </w:r>
      <w:proofErr w:type="spellEnd"/>
      <w:r w:rsidRPr="001548C2">
        <w:rPr>
          <w:color w:val="auto"/>
        </w:rPr>
        <w:t xml:space="preserve"> whose very communicative mode was unacknowledged and seemingly invisible to them! Simply creating these spaces for students to work within was not enough to facilitate the habits of mind that </w:t>
      </w:r>
      <w:proofErr w:type="spellStart"/>
      <w:r w:rsidRPr="001548C2">
        <w:rPr>
          <w:color w:val="auto"/>
        </w:rPr>
        <w:t>ePortfolios</w:t>
      </w:r>
      <w:proofErr w:type="spellEnd"/>
      <w:r w:rsidRPr="001548C2">
        <w:rPr>
          <w:color w:val="auto"/>
        </w:rPr>
        <w:t xml:space="preserve"> have the potential to develop as a high-impact practice. As well, the way we were teaching reflection was not necessarily affording students the metacognitive experiences they needed in order to “see” the spaces they were filling with artifacts and better understand the affordances that environment gives them as the architects of those spaces.</w:t>
      </w:r>
    </w:p>
    <w:p w14:paraId="69D52E92" w14:textId="77777777" w:rsidR="00800B48" w:rsidRPr="001548C2" w:rsidRDefault="00800B48" w:rsidP="00800B48">
      <w:pPr>
        <w:pStyle w:val="Normal1"/>
        <w:rPr>
          <w:color w:val="auto"/>
        </w:rPr>
      </w:pPr>
    </w:p>
    <w:p w14:paraId="326874ED" w14:textId="0F96BDF0" w:rsidR="00800B48" w:rsidRPr="001548C2" w:rsidRDefault="00800B48" w:rsidP="00800B48">
      <w:pPr>
        <w:pStyle w:val="Normal1"/>
        <w:rPr>
          <w:color w:val="auto"/>
        </w:rPr>
      </w:pPr>
      <w:r w:rsidRPr="001548C2">
        <w:rPr>
          <w:color w:val="auto"/>
        </w:rPr>
        <w:t xml:space="preserve">We are now building a consistent programmatic pedagogy that more fully realizes the potential of the </w:t>
      </w:r>
      <w:proofErr w:type="spellStart"/>
      <w:r w:rsidRPr="001548C2">
        <w:rPr>
          <w:color w:val="auto"/>
        </w:rPr>
        <w:t>ISUComm</w:t>
      </w:r>
      <w:proofErr w:type="spellEnd"/>
      <w:r w:rsidRPr="001548C2">
        <w:rPr>
          <w:color w:val="auto"/>
        </w:rPr>
        <w:t xml:space="preserve"> </w:t>
      </w:r>
      <w:proofErr w:type="spellStart"/>
      <w:r w:rsidRPr="001548C2">
        <w:rPr>
          <w:color w:val="auto"/>
        </w:rPr>
        <w:t>ePortfolio</w:t>
      </w:r>
      <w:proofErr w:type="spellEnd"/>
      <w:r w:rsidRPr="001548C2">
        <w:rPr>
          <w:color w:val="auto"/>
        </w:rPr>
        <w:t xml:space="preserve">, its attendant reflections, and we hope as a result, student learning. As we have scaled up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and encouraged more instructors to use the system, we have also spent considerable time contemplating and articulating how the print portfolio model need not simply be translated into the digital environment, but may need to be abandoned altogether in favor of a born-digital model. Critical reflection about how to encourage students’ reflective thinking made us realize that their reflection was in many instances constrained by the somewhat generic prompts we offered. As part of this effort, we developed </w:t>
      </w:r>
      <w:commentRangeStart w:id="1"/>
      <w:r w:rsidRPr="001548C2">
        <w:rPr>
          <w:color w:val="auto"/>
        </w:rPr>
        <w:t xml:space="preserve">an updated assignment sheet and rubric for the portfolio </w:t>
      </w:r>
      <w:commentRangeEnd w:id="1"/>
      <w:r w:rsidR="001548C2">
        <w:rPr>
          <w:rStyle w:val="CommentReference"/>
        </w:rPr>
        <w:commentReference w:id="1"/>
      </w:r>
      <w:r w:rsidRPr="001548C2">
        <w:rPr>
          <w:color w:val="auto"/>
        </w:rPr>
        <w:t xml:space="preserve">that asks students to think critically about what the electronic mode affords. The new assignment sheet calls for a web-centric approach that asks the </w:t>
      </w:r>
      <w:r w:rsidRPr="001548C2">
        <w:rPr>
          <w:color w:val="auto"/>
        </w:rPr>
        <w:lastRenderedPageBreak/>
        <w:t xml:space="preserve">students to conceptualize the </w:t>
      </w:r>
      <w:proofErr w:type="spellStart"/>
      <w:r w:rsidRPr="001548C2">
        <w:rPr>
          <w:color w:val="auto"/>
        </w:rPr>
        <w:t>ePortfolio</w:t>
      </w:r>
      <w:proofErr w:type="spellEnd"/>
      <w:r w:rsidRPr="001548C2">
        <w:rPr>
          <w:color w:val="auto"/>
        </w:rPr>
        <w:t xml:space="preserve"> in terms of web pages, menus, and digital content. We directly ask students to create an </w:t>
      </w:r>
      <w:r w:rsidRPr="001548C2">
        <w:rPr>
          <w:i/>
          <w:color w:val="auto"/>
        </w:rPr>
        <w:t>About Me</w:t>
      </w:r>
      <w:r w:rsidRPr="001548C2">
        <w:rPr>
          <w:color w:val="auto"/>
        </w:rPr>
        <w:t xml:space="preserve"> page to introduce themselves and their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which allows them a space to begin articulating their ethos and exploring their identities as university students as well as communicators. In the LMS (Moodle) course template and lesson plans that we offer beginning instructors, we situate </w:t>
      </w:r>
      <w:proofErr w:type="spellStart"/>
      <w:r w:rsidR="00DF34A7" w:rsidRPr="001548C2">
        <w:rPr>
          <w:color w:val="auto"/>
        </w:rPr>
        <w:t>ISUComm</w:t>
      </w:r>
      <w:proofErr w:type="spellEnd"/>
      <w:r w:rsidR="00DF34A7" w:rsidRPr="001548C2">
        <w:rPr>
          <w:color w:val="auto"/>
        </w:rPr>
        <w:t xml:space="preserve"> </w:t>
      </w:r>
      <w:proofErr w:type="spellStart"/>
      <w:r w:rsidRPr="001548C2">
        <w:rPr>
          <w:color w:val="auto"/>
        </w:rPr>
        <w:t>ePortfolio</w:t>
      </w:r>
      <w:proofErr w:type="spellEnd"/>
      <w:r w:rsidRPr="001548C2">
        <w:rPr>
          <w:color w:val="auto"/>
        </w:rPr>
        <w:t xml:space="preserve"> construction near the beginning of the semester in order to encourage the creation of a living, dynamic document throughout the semester. </w:t>
      </w:r>
    </w:p>
    <w:p w14:paraId="6C5A726D" w14:textId="77777777" w:rsidR="00800B48" w:rsidRPr="001548C2" w:rsidRDefault="00800B48" w:rsidP="00800B48">
      <w:pPr>
        <w:pStyle w:val="Normal1"/>
        <w:rPr>
          <w:color w:val="auto"/>
        </w:rPr>
      </w:pPr>
    </w:p>
    <w:p w14:paraId="64E4A0A1" w14:textId="6D0755E4" w:rsidR="00800B48" w:rsidRPr="001548C2" w:rsidRDefault="00800B48" w:rsidP="00800B48">
      <w:pPr>
        <w:pStyle w:val="Normal1"/>
        <w:rPr>
          <w:color w:val="auto"/>
        </w:rPr>
      </w:pPr>
      <w:r w:rsidRPr="001548C2">
        <w:rPr>
          <w:color w:val="auto"/>
        </w:rPr>
        <w:t xml:space="preserve">But seeing electronic affordances was not the only metacognitive vision we found the students lacking. What was often absent in student reflections was evidence of deep learning and recognition that they are architects who make conscious choices about their own work. We have discovered, in alignment with what Peggy O’Neill suggests, that it is important to encourage instructors to pass over the liminal threshold and recognize how integral reflection ought to be throughout the composing process. In a large program like ours, change happens slowly. Previous versions of the place-based assignments consistent across all sections included reflection as a final step in the writing process. So, besides changing the Moodle course template for beginning instructors, we have begun providing departmental workshops that encourage instructors to work formal and informal reflective activities into their curriculum at various stages of projects rather than just at the end of major papers. As more instructors incorporate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we have an opportunity to stress this in their training. We also created better prompts for reflections throughout the semester and more specific and simple ways of evaluating them (based on research by Jenson 2011; Rickards, et al. 2008). For the final semester reflections associated with the </w:t>
      </w:r>
      <w:proofErr w:type="spellStart"/>
      <w:r w:rsidR="00DF34A7" w:rsidRPr="001548C2">
        <w:rPr>
          <w:color w:val="auto"/>
        </w:rPr>
        <w:t>ISUComm</w:t>
      </w:r>
      <w:proofErr w:type="spellEnd"/>
      <w:r w:rsidR="00DF34A7" w:rsidRPr="001548C2">
        <w:rPr>
          <w:color w:val="auto"/>
        </w:rPr>
        <w:t xml:space="preserve"> </w:t>
      </w:r>
      <w:proofErr w:type="spellStart"/>
      <w:r w:rsidRPr="001548C2">
        <w:rPr>
          <w:color w:val="auto"/>
        </w:rPr>
        <w:t>ePortfolio</w:t>
      </w:r>
      <w:proofErr w:type="spellEnd"/>
      <w:r w:rsidRPr="001548C2">
        <w:rPr>
          <w:color w:val="auto"/>
        </w:rPr>
        <w:t>, we encourage teachers to treat the reflection as an important genre in itself rather than just something for students to check off the to-do list, suggesting, for instance, that they engage in peer review for these final artifacts.</w:t>
      </w:r>
    </w:p>
    <w:p w14:paraId="31F32305" w14:textId="77777777" w:rsidR="00800B48" w:rsidRPr="001548C2" w:rsidRDefault="00800B48" w:rsidP="00800B48">
      <w:pPr>
        <w:pStyle w:val="Normal1"/>
        <w:rPr>
          <w:color w:val="auto"/>
        </w:rPr>
      </w:pPr>
    </w:p>
    <w:p w14:paraId="57934B2F" w14:textId="31EAE77E" w:rsidR="00800B48" w:rsidRPr="001548C2" w:rsidRDefault="00800B48" w:rsidP="00800B48">
      <w:pPr>
        <w:pStyle w:val="Normal1"/>
        <w:rPr>
          <w:color w:val="auto"/>
        </w:rPr>
      </w:pPr>
      <w:r w:rsidRPr="001548C2">
        <w:rPr>
          <w:color w:val="auto"/>
        </w:rPr>
        <w:t xml:space="preserve">We also recognized the necessity of differentiating between reflection for assessment and reflective activities as opportunities to express weakness and growth. Students, knowing that reflections will be formally assessed, often write what they think will most impress their teachers, as most composition teachers know. Our new emphasis on reflective activities throughout the composing process is designed to address this concern: some reflections or reflective activities are private spaces where expressing vulnerability does not impact grades; more formal reflections like those associated with the </w:t>
      </w:r>
      <w:r w:rsidR="001E0B71" w:rsidRPr="001548C2">
        <w:rPr>
          <w:color w:val="auto"/>
        </w:rPr>
        <w:t xml:space="preserve">final </w:t>
      </w:r>
      <w:proofErr w:type="spellStart"/>
      <w:r w:rsidR="00DF34A7" w:rsidRPr="001548C2">
        <w:rPr>
          <w:color w:val="auto"/>
        </w:rPr>
        <w:t>ISUComm</w:t>
      </w:r>
      <w:proofErr w:type="spellEnd"/>
      <w:r w:rsidR="00DF34A7" w:rsidRPr="001548C2">
        <w:rPr>
          <w:color w:val="auto"/>
        </w:rPr>
        <w:t xml:space="preserve"> </w:t>
      </w:r>
      <w:proofErr w:type="spellStart"/>
      <w:r w:rsidRPr="001548C2">
        <w:rPr>
          <w:color w:val="auto"/>
        </w:rPr>
        <w:t>ePortfolio</w:t>
      </w:r>
      <w:proofErr w:type="spellEnd"/>
      <w:r w:rsidRPr="001548C2">
        <w:rPr>
          <w:color w:val="auto"/>
        </w:rPr>
        <w:t xml:space="preserve"> are public spaces. Our explicit attention to reflection as a process is designed to develop reflective habits and opportunities to interact with teachers in w</w:t>
      </w:r>
      <w:r w:rsidR="00837F2B" w:rsidRPr="001548C2">
        <w:rPr>
          <w:color w:val="auto"/>
        </w:rPr>
        <w:t>ays where</w:t>
      </w:r>
      <w:r w:rsidRPr="001548C2">
        <w:rPr>
          <w:color w:val="auto"/>
        </w:rPr>
        <w:t xml:space="preserve"> vulnerabilities are not liabilities but a recognized step in the learning process. In fact, as </w:t>
      </w:r>
      <w:proofErr w:type="spellStart"/>
      <w:r w:rsidRPr="001548C2">
        <w:rPr>
          <w:color w:val="auto"/>
        </w:rPr>
        <w:t>Reidinger</w:t>
      </w:r>
      <w:proofErr w:type="spellEnd"/>
      <w:r w:rsidRPr="001548C2">
        <w:rPr>
          <w:color w:val="auto"/>
        </w:rPr>
        <w:t xml:space="preserve"> (2009) suggests, we ask students to “mine” the reflections they produce during the semester in order to more fully describe their learning </w:t>
      </w:r>
      <w:r w:rsidR="00837F2B" w:rsidRPr="001548C2">
        <w:rPr>
          <w:color w:val="auto"/>
        </w:rPr>
        <w:t xml:space="preserve">(p. 90).  Thus students’ formal, final </w:t>
      </w:r>
      <w:proofErr w:type="spellStart"/>
      <w:r w:rsidRPr="001548C2">
        <w:rPr>
          <w:color w:val="auto"/>
        </w:rPr>
        <w:t>ISUComm</w:t>
      </w:r>
      <w:proofErr w:type="spellEnd"/>
      <w:r w:rsidRPr="001548C2">
        <w:rPr>
          <w:color w:val="auto"/>
        </w:rPr>
        <w:t xml:space="preserve"> </w:t>
      </w:r>
      <w:proofErr w:type="spellStart"/>
      <w:r w:rsidRPr="001548C2">
        <w:rPr>
          <w:color w:val="auto"/>
        </w:rPr>
        <w:t>ePortfolio</w:t>
      </w:r>
      <w:proofErr w:type="spellEnd"/>
      <w:r w:rsidRPr="001548C2">
        <w:rPr>
          <w:color w:val="auto"/>
        </w:rPr>
        <w:t xml:space="preserve"> reflections</w:t>
      </w:r>
      <w:r w:rsidR="00837F2B" w:rsidRPr="001548C2">
        <w:rPr>
          <w:color w:val="auto"/>
        </w:rPr>
        <w:t xml:space="preserve"> analyze their informal reflections as well as provide hyperlinks to notes, feedback, and drafts from other projects throughout the semester.</w:t>
      </w:r>
      <w:r w:rsidRPr="001548C2">
        <w:rPr>
          <w:color w:val="auto"/>
        </w:rPr>
        <w:t xml:space="preserve"> At this point we hope that students recognize </w:t>
      </w:r>
      <w:r w:rsidRPr="001548C2">
        <w:rPr>
          <w:color w:val="auto"/>
        </w:rPr>
        <w:lastRenderedPageBreak/>
        <w:t>the similarities in the reflective process even as they recognize that their formal reflections are different than their informal ones.</w:t>
      </w:r>
    </w:p>
    <w:p w14:paraId="48B83825" w14:textId="77777777" w:rsidR="00800B48" w:rsidRPr="001548C2" w:rsidRDefault="00800B48" w:rsidP="00800B48">
      <w:pPr>
        <w:pStyle w:val="Normal1"/>
        <w:rPr>
          <w:color w:val="auto"/>
        </w:rPr>
      </w:pPr>
    </w:p>
    <w:p w14:paraId="5E4EB6C3" w14:textId="718D7A54" w:rsidR="00800B48" w:rsidRPr="001548C2" w:rsidRDefault="00800B48" w:rsidP="00800B48">
      <w:pPr>
        <w:pStyle w:val="Normal1"/>
        <w:rPr>
          <w:color w:val="auto"/>
        </w:rPr>
      </w:pPr>
      <w:r w:rsidRPr="001548C2">
        <w:rPr>
          <w:color w:val="auto"/>
        </w:rPr>
        <w:t xml:space="preserve">This need for more fully integrated reflection throughout the semester rather than treating it as an afterthought has forced us to </w:t>
      </w:r>
      <w:proofErr w:type="spellStart"/>
      <w:r w:rsidRPr="001548C2">
        <w:rPr>
          <w:color w:val="auto"/>
        </w:rPr>
        <w:t>reconceptualize</w:t>
      </w:r>
      <w:proofErr w:type="spellEnd"/>
      <w:r w:rsidRPr="001548C2">
        <w:rPr>
          <w:color w:val="auto"/>
        </w:rPr>
        <w:t xml:space="preserve"> the role the </w:t>
      </w:r>
      <w:proofErr w:type="spellStart"/>
      <w:r w:rsidRPr="001548C2">
        <w:rPr>
          <w:color w:val="auto"/>
        </w:rPr>
        <w:t>ISUComm</w:t>
      </w:r>
      <w:proofErr w:type="spellEnd"/>
      <w:r w:rsidRPr="001548C2">
        <w:rPr>
          <w:color w:val="auto"/>
        </w:rPr>
        <w:t xml:space="preserve"> </w:t>
      </w:r>
      <w:proofErr w:type="spellStart"/>
      <w:r w:rsidRPr="001548C2">
        <w:rPr>
          <w:color w:val="auto"/>
        </w:rPr>
        <w:t>ePortfolio</w:t>
      </w:r>
      <w:proofErr w:type="spellEnd"/>
      <w:r w:rsidRPr="001548C2">
        <w:rPr>
          <w:color w:val="auto"/>
        </w:rPr>
        <w:t xml:space="preserve"> should play in the Foundation Courses as well. Since such a significant portion of the </w:t>
      </w:r>
      <w:proofErr w:type="spellStart"/>
      <w:r w:rsidRPr="001548C2">
        <w:rPr>
          <w:color w:val="auto"/>
        </w:rPr>
        <w:t>ISUComm</w:t>
      </w:r>
      <w:proofErr w:type="spellEnd"/>
      <w:r w:rsidRPr="001548C2">
        <w:rPr>
          <w:color w:val="auto"/>
        </w:rPr>
        <w:t xml:space="preserve"> </w:t>
      </w:r>
      <w:proofErr w:type="spellStart"/>
      <w:r w:rsidRPr="001548C2">
        <w:rPr>
          <w:color w:val="auto"/>
        </w:rPr>
        <w:t>ePortfolio</w:t>
      </w:r>
      <w:proofErr w:type="spellEnd"/>
      <w:r w:rsidRPr="001548C2">
        <w:rPr>
          <w:color w:val="auto"/>
        </w:rPr>
        <w:t xml:space="preserve"> assignment includes reflection, the student’s site thus provides a generative environment in which students can reflect on their work throughout the semester as well as use it as an interactive space or repository for their work. This may look like a blog in some classes, akin to a weekly journal. Other classes do reflective work in other ways but still begin </w:t>
      </w:r>
      <w:proofErr w:type="spellStart"/>
      <w:r w:rsidRPr="001548C2">
        <w:rPr>
          <w:color w:val="auto"/>
        </w:rPr>
        <w:t>ISUComm</w:t>
      </w:r>
      <w:proofErr w:type="spellEnd"/>
      <w:r w:rsidRPr="001548C2">
        <w:rPr>
          <w:color w:val="auto"/>
        </w:rPr>
        <w:t xml:space="preserve"> </w:t>
      </w:r>
      <w:proofErr w:type="spellStart"/>
      <w:r w:rsidRPr="001548C2">
        <w:rPr>
          <w:color w:val="auto"/>
        </w:rPr>
        <w:t>ePortfolios</w:t>
      </w:r>
      <w:proofErr w:type="spellEnd"/>
      <w:r w:rsidRPr="001548C2">
        <w:rPr>
          <w:color w:val="auto"/>
        </w:rPr>
        <w:t xml:space="preserve"> early in the semester by asking students to learn how to manipulate the platform and make informed rhetorical decisions as they set up their menus and pages. This is a distinct change from the paper portfolio process instructors used before, where the portfolio assignment was not introduced until the end of the semester. Regardless of what the actual end product looks like, as a result of our new pedagogical emphasis, we expect students to make conscious decisions as digital authors throughout the semester and, as a natural part of the process, reflect upon the affordances the digital environment offers. </w:t>
      </w:r>
    </w:p>
    <w:p w14:paraId="0CC63015" w14:textId="77777777" w:rsidR="00800B48" w:rsidRPr="001548C2" w:rsidRDefault="00800B48" w:rsidP="00800B48">
      <w:pPr>
        <w:pStyle w:val="Normal1"/>
        <w:rPr>
          <w:color w:val="auto"/>
        </w:rPr>
      </w:pPr>
    </w:p>
    <w:p w14:paraId="23167516" w14:textId="2A2F55EB" w:rsidR="00800B48" w:rsidRPr="001548C2" w:rsidRDefault="00800B48" w:rsidP="00800B48">
      <w:pPr>
        <w:pStyle w:val="Normal1"/>
        <w:rPr>
          <w:color w:val="auto"/>
        </w:rPr>
      </w:pPr>
      <w:r w:rsidRPr="001548C2">
        <w:rPr>
          <w:color w:val="auto"/>
        </w:rPr>
        <w:t>We turn now to some of the growing pains we experienced as we developed our technical system. We hope these experiences will be enlightening, and we offer the pedagogical considerations highlighted above as a backdrop for considering how best to theorize such a system. There is a reciprocal relationship between technology and pedagogy. As exemplified above, we continue to restructure our pedagogy to reflect what we have learned as a result of our experience with the technology, and we continue to develop the technology to better match the pedagogy.</w:t>
      </w:r>
    </w:p>
    <w:p w14:paraId="7CD437A5" w14:textId="3ABAFE43" w:rsidR="00B05440" w:rsidRDefault="0078504D" w:rsidP="0078504D">
      <w:pPr>
        <w:pStyle w:val="Heading2"/>
      </w:pPr>
      <w:r>
        <w:t xml:space="preserve">Developing the Platform </w:t>
      </w:r>
      <w:r w:rsidR="00EF214B">
        <w:t>as an Online Environment</w:t>
      </w:r>
      <w:r>
        <w:t xml:space="preserve"> </w:t>
      </w:r>
    </w:p>
    <w:p w14:paraId="13A963D5" w14:textId="32B912BA" w:rsidR="00E61878" w:rsidRDefault="0078504D">
      <w:pPr>
        <w:pStyle w:val="Normal1"/>
      </w:pPr>
      <w:r w:rsidRPr="0078504D">
        <w:t xml:space="preserve">Our fully functioning </w:t>
      </w:r>
      <w:proofErr w:type="spellStart"/>
      <w:r w:rsidRPr="0078504D">
        <w:t>ePortfolio</w:t>
      </w:r>
      <w:proofErr w:type="spellEnd"/>
      <w:r w:rsidRPr="0078504D">
        <w:t xml:space="preserve"> platform is a WordPress multisite installation called </w:t>
      </w:r>
      <w:proofErr w:type="spellStart"/>
      <w:r w:rsidRPr="0078504D">
        <w:t>ISUComm</w:t>
      </w:r>
      <w:proofErr w:type="spellEnd"/>
      <w:r w:rsidRPr="0078504D">
        <w:t xml:space="preserve"> Sites (hosted at </w:t>
      </w:r>
      <w:hyperlink r:id="rId10" w:history="1">
        <w:r w:rsidRPr="007632F7">
          <w:rPr>
            <w:rStyle w:val="Hyperlink"/>
          </w:rPr>
          <w:t>sites.isucomm.iastate.edu</w:t>
        </w:r>
      </w:hyperlink>
      <w:r w:rsidRPr="0078504D">
        <w:t>). This means that a single installation was cust</w:t>
      </w:r>
      <w:r w:rsidR="001E06E4">
        <w:t xml:space="preserve">omized to create a network of </w:t>
      </w:r>
      <w:proofErr w:type="spellStart"/>
      <w:r w:rsidR="001E06E4">
        <w:t>eP</w:t>
      </w:r>
      <w:r w:rsidRPr="0078504D">
        <w:t>ortfolios</w:t>
      </w:r>
      <w:proofErr w:type="spellEnd"/>
      <w:r w:rsidRPr="0078504D">
        <w:t xml:space="preserve"> that share the same themes and plugins, and that can be managed by a small team of site administrators. </w:t>
      </w:r>
    </w:p>
    <w:p w14:paraId="75F25875" w14:textId="3F0C1A6C" w:rsidR="00E61878" w:rsidRDefault="0078504D">
      <w:pPr>
        <w:pStyle w:val="Normal1"/>
      </w:pPr>
      <w:r w:rsidRPr="0078504D">
        <w:t xml:space="preserve">WordPress was chosen because it is a well-supported, open-source platform that is easier for novices to learn. </w:t>
      </w:r>
      <w:r w:rsidR="00EF214B">
        <w:t xml:space="preserve">Using open-source tools </w:t>
      </w:r>
      <w:r w:rsidR="005B7255">
        <w:t xml:space="preserve">like WordPress </w:t>
      </w:r>
      <w:r w:rsidR="00EF214B">
        <w:t xml:space="preserve">for </w:t>
      </w:r>
      <w:proofErr w:type="spellStart"/>
      <w:r w:rsidR="00EF214B">
        <w:t>e</w:t>
      </w:r>
      <w:r w:rsidR="00B54E98">
        <w:t>P</w:t>
      </w:r>
      <w:r w:rsidR="00EF214B">
        <w:t>ortfolios</w:t>
      </w:r>
      <w:proofErr w:type="spellEnd"/>
      <w:r w:rsidR="00EF214B">
        <w:t xml:space="preserve"> is </w:t>
      </w:r>
      <w:r w:rsidR="005B7255">
        <w:t xml:space="preserve">a practice </w:t>
      </w:r>
      <w:r w:rsidR="00EF214B">
        <w:t>endorsed</w:t>
      </w:r>
      <w:r w:rsidRPr="0078504D">
        <w:t xml:space="preserve"> </w:t>
      </w:r>
      <w:hyperlink r:id="rId11">
        <w:r w:rsidR="00EF214B">
          <w:rPr>
            <w:color w:val="1155CC"/>
            <w:u w:val="single"/>
          </w:rPr>
          <w:t>by the National Council of Teachers of English (</w:t>
        </w:r>
        <w:r w:rsidRPr="0078504D">
          <w:rPr>
            <w:color w:val="1155CC"/>
            <w:u w:val="single"/>
          </w:rPr>
          <w:t>NCTE</w:t>
        </w:r>
      </w:hyperlink>
      <w:r w:rsidR="00EF214B">
        <w:rPr>
          <w:color w:val="1155CC"/>
          <w:u w:val="single"/>
        </w:rPr>
        <w:t>)</w:t>
      </w:r>
      <w:r w:rsidR="005B7255">
        <w:rPr>
          <w:color w:val="1155CC"/>
          <w:u w:val="single"/>
        </w:rPr>
        <w:t>,</w:t>
      </w:r>
      <w:r w:rsidR="005B7255">
        <w:t xml:space="preserve"> because </w:t>
      </w:r>
      <w:r w:rsidRPr="0078504D">
        <w:t xml:space="preserve">it affords us the ability to “contribute to the development of open-source software and standards that support e-portfolio implementation and maintenance.” The advantages of a multisite installation are numerous: first, site administrators have the sole ability to create new </w:t>
      </w:r>
      <w:proofErr w:type="spellStart"/>
      <w:r w:rsidR="00DF34A7">
        <w:t>ISUComm</w:t>
      </w:r>
      <w:proofErr w:type="spellEnd"/>
      <w:r w:rsidR="00DF34A7">
        <w:t xml:space="preserve"> </w:t>
      </w:r>
      <w:proofErr w:type="spellStart"/>
      <w:r w:rsidRPr="0078504D">
        <w:t>ePortfolio</w:t>
      </w:r>
      <w:proofErr w:type="spellEnd"/>
      <w:r w:rsidRPr="0078504D">
        <w:t xml:space="preserve"> sites on the network; second, the site admins can simultaneously upgrade all sites and their related themes</w:t>
      </w:r>
      <w:r w:rsidR="005B7255">
        <w:t xml:space="preserve"> </w:t>
      </w:r>
      <w:r w:rsidRPr="0078504D">
        <w:t xml:space="preserve">and plugins; third, the site admins can access the dashboard of any </w:t>
      </w:r>
      <w:proofErr w:type="spellStart"/>
      <w:r w:rsidR="00DF34A7">
        <w:t>ISUComm</w:t>
      </w:r>
      <w:proofErr w:type="spellEnd"/>
      <w:r w:rsidR="00DF34A7">
        <w:t xml:space="preserve"> </w:t>
      </w:r>
      <w:proofErr w:type="spellStart"/>
      <w:r w:rsidRPr="0078504D">
        <w:t>ePortfolio</w:t>
      </w:r>
      <w:proofErr w:type="spellEnd"/>
      <w:r w:rsidRPr="0078504D">
        <w:t xml:space="preserve"> site, which means they can assist instructors and students wi</w:t>
      </w:r>
      <w:r w:rsidR="001E06E4">
        <w:t>thin the context of their own</w:t>
      </w:r>
      <w:r w:rsidR="00DF34A7" w:rsidRPr="00DF34A7">
        <w:t xml:space="preserve"> </w:t>
      </w:r>
      <w:proofErr w:type="spellStart"/>
      <w:r w:rsidR="00DF34A7">
        <w:t>ISUComm</w:t>
      </w:r>
      <w:proofErr w:type="spellEnd"/>
      <w:r w:rsidR="001E06E4">
        <w:t xml:space="preserve"> </w:t>
      </w:r>
      <w:proofErr w:type="spellStart"/>
      <w:r w:rsidR="001E06E4">
        <w:t>eP</w:t>
      </w:r>
      <w:r w:rsidRPr="0078504D">
        <w:t>ortfolio</w:t>
      </w:r>
      <w:proofErr w:type="spellEnd"/>
      <w:r w:rsidRPr="0078504D">
        <w:t xml:space="preserve"> sites; fourth, the same network host</w:t>
      </w:r>
      <w:r w:rsidR="00D31F75">
        <w:t>s</w:t>
      </w:r>
      <w:r w:rsidRPr="0078504D">
        <w:t xml:space="preserve"> both</w:t>
      </w:r>
      <w:hyperlink r:id="rId12">
        <w:r w:rsidRPr="0078504D">
          <w:rPr>
            <w:color w:val="1155CC"/>
            <w:u w:val="single"/>
          </w:rPr>
          <w:t xml:space="preserve"> a support site for new users</w:t>
        </w:r>
      </w:hyperlink>
      <w:r w:rsidRPr="0078504D">
        <w:t xml:space="preserve">, and </w:t>
      </w:r>
      <w:hyperlink r:id="rId13">
        <w:r w:rsidRPr="0078504D">
          <w:rPr>
            <w:color w:val="1155CC"/>
            <w:u w:val="single"/>
          </w:rPr>
          <w:t xml:space="preserve">an online </w:t>
        </w:r>
        <w:r w:rsidRPr="0078504D">
          <w:rPr>
            <w:color w:val="1155CC"/>
            <w:u w:val="single"/>
          </w:rPr>
          <w:lastRenderedPageBreak/>
          <w:t>repository of materials for instructors teaching</w:t>
        </w:r>
      </w:hyperlink>
      <w:r w:rsidRPr="0078504D">
        <w:t xml:space="preserve"> with the </w:t>
      </w:r>
      <w:proofErr w:type="spellStart"/>
      <w:r w:rsidR="00DF34A7">
        <w:t>ISUComm</w:t>
      </w:r>
      <w:proofErr w:type="spellEnd"/>
      <w:r w:rsidR="00DF34A7">
        <w:t xml:space="preserve"> </w:t>
      </w:r>
      <w:proofErr w:type="spellStart"/>
      <w:r w:rsidRPr="0078504D">
        <w:t>ePortfolio</w:t>
      </w:r>
      <w:proofErr w:type="spellEnd"/>
      <w:r w:rsidR="00D258CF">
        <w:t xml:space="preserve">, thus interweaving our support structure within the very environment that </w:t>
      </w:r>
      <w:r w:rsidR="00B54E98">
        <w:t>our</w:t>
      </w:r>
      <w:r w:rsidR="00D258CF">
        <w:t xml:space="preserve"> students and working in</w:t>
      </w:r>
      <w:r w:rsidRPr="0078504D">
        <w:t xml:space="preserve">. </w:t>
      </w:r>
    </w:p>
    <w:p w14:paraId="2CE7C355" w14:textId="77777777" w:rsidR="00E61878" w:rsidRDefault="00E61878">
      <w:pPr>
        <w:pStyle w:val="Normal1"/>
      </w:pPr>
    </w:p>
    <w:p w14:paraId="3A695C89" w14:textId="6624CF68" w:rsidR="00193119" w:rsidRDefault="00E61878">
      <w:pPr>
        <w:pStyle w:val="Normal1"/>
      </w:pPr>
      <w:r>
        <w:t xml:space="preserve">The permissions architecture is adapted </w:t>
      </w:r>
      <w:r w:rsidR="004C62AC">
        <w:t>to</w:t>
      </w:r>
      <w:r>
        <w:t xml:space="preserve"> foster folio thinking as a habi</w:t>
      </w:r>
      <w:r w:rsidR="004C62AC">
        <w:t>t of mind by foregrounding that the student has control over their own site, which they retain throughout their college career and for up to four years after graduation. This process begins when i</w:t>
      </w:r>
      <w:r>
        <w:t>nstructors request sites for their students</w:t>
      </w:r>
      <w:r w:rsidR="004C62AC">
        <w:t xml:space="preserve"> as part of their enrollment in Eng</w:t>
      </w:r>
      <w:r w:rsidR="0004595B">
        <w:t>l</w:t>
      </w:r>
      <w:r w:rsidR="004C62AC">
        <w:t>ish 150 and 250</w:t>
      </w:r>
      <w:r>
        <w:t xml:space="preserve">. When </w:t>
      </w:r>
      <w:proofErr w:type="spellStart"/>
      <w:r w:rsidR="00DF34A7">
        <w:t>ISUComm</w:t>
      </w:r>
      <w:proofErr w:type="spellEnd"/>
      <w:r w:rsidR="004C62AC">
        <w:t xml:space="preserve"> </w:t>
      </w:r>
      <w:proofErr w:type="spellStart"/>
      <w:r w:rsidR="004C62AC">
        <w:t>ePortfolios</w:t>
      </w:r>
      <w:proofErr w:type="spellEnd"/>
      <w:r>
        <w:t xml:space="preserve"> are generated, both the instructor and the student have administrative control over their sites</w:t>
      </w:r>
      <w:r w:rsidR="00D258CF">
        <w:t xml:space="preserve"> (minus access to themes and plugins, and the ability to add new users)</w:t>
      </w:r>
      <w:r>
        <w:t xml:space="preserve">. </w:t>
      </w:r>
      <w:r w:rsidR="00F13473">
        <w:t xml:space="preserve">This is so the instructor can assist the student as well as assess their work. </w:t>
      </w:r>
      <w:r w:rsidR="00D31F75">
        <w:t>O</w:t>
      </w:r>
      <w:r w:rsidR="004C62AC">
        <w:t xml:space="preserve">ur platform works through ISU’s authentication system, </w:t>
      </w:r>
      <w:r w:rsidR="00D258CF">
        <w:t xml:space="preserve">which has already assigned each user a unique </w:t>
      </w:r>
      <w:r w:rsidR="00B54E98">
        <w:t>N</w:t>
      </w:r>
      <w:r w:rsidR="00D258CF">
        <w:t xml:space="preserve">et-ID. To foreground that the site belongs to the student, as opposed to their instructor, each </w:t>
      </w:r>
      <w:r>
        <w:t>student</w:t>
      </w:r>
      <w:r w:rsidR="004C62AC">
        <w:t>’</w:t>
      </w:r>
      <w:r>
        <w:t xml:space="preserve">s </w:t>
      </w:r>
      <w:r w:rsidR="00B54E98">
        <w:t>N</w:t>
      </w:r>
      <w:r w:rsidR="009B7047">
        <w:t xml:space="preserve">et-ID becomes part of the </w:t>
      </w:r>
      <w:r w:rsidR="004C62AC">
        <w:t xml:space="preserve">URL </w:t>
      </w:r>
      <w:r w:rsidR="009B7047">
        <w:t xml:space="preserve">for their </w:t>
      </w:r>
      <w:proofErr w:type="spellStart"/>
      <w:r w:rsidR="00DF34A7">
        <w:t>ISUComm</w:t>
      </w:r>
      <w:proofErr w:type="spellEnd"/>
      <w:r w:rsidR="00DF34A7">
        <w:t xml:space="preserve"> </w:t>
      </w:r>
      <w:proofErr w:type="spellStart"/>
      <w:r w:rsidR="009B7047">
        <w:t>ePortfolio</w:t>
      </w:r>
      <w:proofErr w:type="spellEnd"/>
      <w:r w:rsidR="009B7047">
        <w:t xml:space="preserve"> (</w:t>
      </w:r>
      <w:r w:rsidR="004C62AC">
        <w:t>sites.isucomm.iastate.edu/</w:t>
      </w:r>
      <w:r>
        <w:t xml:space="preserve">[their </w:t>
      </w:r>
      <w:r w:rsidR="00B54E98">
        <w:t>N</w:t>
      </w:r>
      <w:r>
        <w:t>et-ID</w:t>
      </w:r>
      <w:r w:rsidR="004C62AC">
        <w:t>]</w:t>
      </w:r>
      <w:r w:rsidR="009B7047">
        <w:t>)</w:t>
      </w:r>
      <w:r w:rsidR="004C62AC">
        <w:t>.</w:t>
      </w:r>
      <w:r w:rsidR="0004595B">
        <w:t xml:space="preserve"> Assigning students </w:t>
      </w:r>
      <w:r w:rsidR="004B1D33">
        <w:t xml:space="preserve">primary </w:t>
      </w:r>
      <w:r w:rsidR="0004595B">
        <w:t xml:space="preserve">ownership over their individual sites is not without its problems. For example, our URL protocol confounds group-authorship as an option for </w:t>
      </w:r>
      <w:proofErr w:type="spellStart"/>
      <w:r w:rsidR="00DF34A7">
        <w:t>ISUComm</w:t>
      </w:r>
      <w:proofErr w:type="spellEnd"/>
      <w:r w:rsidR="00DF34A7">
        <w:t xml:space="preserve"> </w:t>
      </w:r>
      <w:proofErr w:type="spellStart"/>
      <w:r w:rsidR="0004595B">
        <w:t>ePortfolio</w:t>
      </w:r>
      <w:proofErr w:type="spellEnd"/>
      <w:r w:rsidR="0004595B">
        <w:t xml:space="preserve"> sites. But the advantage is that the each student’s </w:t>
      </w:r>
      <w:proofErr w:type="spellStart"/>
      <w:r w:rsidR="00DF34A7">
        <w:t>ISUComm</w:t>
      </w:r>
      <w:proofErr w:type="spellEnd"/>
      <w:r w:rsidR="00DF34A7">
        <w:t xml:space="preserve"> </w:t>
      </w:r>
      <w:proofErr w:type="spellStart"/>
      <w:r w:rsidR="00DF34A7">
        <w:t>ePortfolio</w:t>
      </w:r>
      <w:proofErr w:type="spellEnd"/>
      <w:r w:rsidR="0004595B">
        <w:t xml:space="preserve"> is unique to them</w:t>
      </w:r>
      <w:r w:rsidR="004B1D33">
        <w:t>, and can be accessed and developed throughout their college career and beyond</w:t>
      </w:r>
      <w:r w:rsidR="0004595B">
        <w:t>.</w:t>
      </w:r>
    </w:p>
    <w:p w14:paraId="353B60BD" w14:textId="77777777" w:rsidR="00193119" w:rsidRDefault="00193119">
      <w:pPr>
        <w:pStyle w:val="Normal1"/>
      </w:pPr>
    </w:p>
    <w:p w14:paraId="7467B2E5" w14:textId="253BF4E3" w:rsidR="00B05440" w:rsidRPr="0078504D" w:rsidRDefault="005E6887">
      <w:pPr>
        <w:pStyle w:val="Normal1"/>
      </w:pPr>
      <w:r>
        <w:t xml:space="preserve">Our goal is that students will be able to use the reflective habits they develop in our foundation courses to interrogate their learning as they progress throughout their educational experience and use their </w:t>
      </w:r>
      <w:proofErr w:type="spellStart"/>
      <w:r w:rsidR="00DF34A7">
        <w:t>ISUComm</w:t>
      </w:r>
      <w:proofErr w:type="spellEnd"/>
      <w:r w:rsidR="00DF34A7">
        <w:t xml:space="preserve"> </w:t>
      </w:r>
      <w:proofErr w:type="spellStart"/>
      <w:r>
        <w:t>ePortfolios</w:t>
      </w:r>
      <w:proofErr w:type="spellEnd"/>
      <w:r>
        <w:t xml:space="preserve"> for new purposes.</w:t>
      </w:r>
      <w:r w:rsidR="00347367">
        <w:t xml:space="preserve"> </w:t>
      </w:r>
      <w:r w:rsidR="00193119">
        <w:t>F</w:t>
      </w:r>
      <w:r w:rsidR="004C62AC">
        <w:t xml:space="preserve">ollowing </w:t>
      </w:r>
      <w:r w:rsidR="00265A13">
        <w:t>these</w:t>
      </w:r>
      <w:r w:rsidR="00193119">
        <w:t xml:space="preserve"> first </w:t>
      </w:r>
      <w:r w:rsidR="004C62AC">
        <w:t>semester</w:t>
      </w:r>
      <w:r w:rsidR="00265A13">
        <w:t>s</w:t>
      </w:r>
      <w:r w:rsidR="004C62AC">
        <w:t>, a script will remove the</w:t>
      </w:r>
      <w:r w:rsidR="00193119">
        <w:t xml:space="preserve"> original</w:t>
      </w:r>
      <w:r w:rsidR="004C62AC">
        <w:t xml:space="preserve"> instructor from the administrative role</w:t>
      </w:r>
      <w:r w:rsidR="00F13473">
        <w:t xml:space="preserve"> since the instructor is no longer commissioned to assist or assess the student’s work</w:t>
      </w:r>
      <w:r w:rsidR="004C62AC">
        <w:t xml:space="preserve">. </w:t>
      </w:r>
      <w:r w:rsidR="00F13473">
        <w:t>Subsequently, t</w:t>
      </w:r>
      <w:r w:rsidR="009E4A7B">
        <w:t xml:space="preserve">he student </w:t>
      </w:r>
      <w:r w:rsidR="005D6848">
        <w:t xml:space="preserve">brings their </w:t>
      </w:r>
      <w:proofErr w:type="spellStart"/>
      <w:r w:rsidR="00DF34A7">
        <w:t>ISUComm</w:t>
      </w:r>
      <w:proofErr w:type="spellEnd"/>
      <w:r w:rsidR="00DF34A7">
        <w:t xml:space="preserve"> </w:t>
      </w:r>
      <w:proofErr w:type="spellStart"/>
      <w:r w:rsidR="005D6848">
        <w:t>eportfolios</w:t>
      </w:r>
      <w:proofErr w:type="spellEnd"/>
      <w:r w:rsidR="005D6848">
        <w:t xml:space="preserve"> to </w:t>
      </w:r>
      <w:proofErr w:type="gramStart"/>
      <w:r w:rsidR="00DF34A7">
        <w:t xml:space="preserve">other </w:t>
      </w:r>
      <w:r w:rsidR="00604F85">
        <w:t xml:space="preserve"> </w:t>
      </w:r>
      <w:r w:rsidR="005D6848">
        <w:t>communication</w:t>
      </w:r>
      <w:proofErr w:type="gramEnd"/>
      <w:r w:rsidR="005D6848">
        <w:t xml:space="preserve"> courses, which </w:t>
      </w:r>
      <w:r w:rsidR="00DF34A7">
        <w:t xml:space="preserve">allows them to </w:t>
      </w:r>
      <w:r w:rsidR="005D6848">
        <w:t xml:space="preserve">continue </w:t>
      </w:r>
      <w:r w:rsidR="00604F85">
        <w:t>develop</w:t>
      </w:r>
      <w:r w:rsidR="005D6848">
        <w:t xml:space="preserve">ing </w:t>
      </w:r>
      <w:r w:rsidR="006A24E4">
        <w:t>folio thinking</w:t>
      </w:r>
      <w:r w:rsidR="005D6848">
        <w:t xml:space="preserve">. The student later </w:t>
      </w:r>
      <w:r w:rsidR="009E4A7B">
        <w:t xml:space="preserve">retains their </w:t>
      </w:r>
      <w:proofErr w:type="spellStart"/>
      <w:r w:rsidR="00604F85">
        <w:t>ISUComm</w:t>
      </w:r>
      <w:proofErr w:type="spellEnd"/>
      <w:r w:rsidR="00604F85">
        <w:t xml:space="preserve"> </w:t>
      </w:r>
      <w:proofErr w:type="spellStart"/>
      <w:r w:rsidR="009E4A7B">
        <w:t>ePortfolio</w:t>
      </w:r>
      <w:proofErr w:type="spellEnd"/>
      <w:r w:rsidR="009E4A7B">
        <w:t xml:space="preserve"> to purpose and repurpose </w:t>
      </w:r>
      <w:r w:rsidR="00F13473">
        <w:t>as</w:t>
      </w:r>
      <w:r w:rsidR="009E4A7B">
        <w:t xml:space="preserve"> they choose. </w:t>
      </w:r>
      <w:r w:rsidR="004C62AC">
        <w:t>Another instructor might be given administrative access</w:t>
      </w:r>
      <w:r w:rsidR="00193119">
        <w:t xml:space="preserve"> </w:t>
      </w:r>
      <w:r w:rsidR="00F13473">
        <w:t>at any time</w:t>
      </w:r>
      <w:r w:rsidR="009E4A7B">
        <w:t>, but only</w:t>
      </w:r>
      <w:r w:rsidR="00B54E98">
        <w:t xml:space="preserve"> if</w:t>
      </w:r>
      <w:r w:rsidR="009E4A7B">
        <w:t xml:space="preserve"> </w:t>
      </w:r>
      <w:r w:rsidR="00F13473">
        <w:t>the</w:t>
      </w:r>
      <w:r w:rsidR="009E4A7B">
        <w:t xml:space="preserve"> instructor has the</w:t>
      </w:r>
      <w:r w:rsidR="004C62AC">
        <w:t xml:space="preserve"> student </w:t>
      </w:r>
      <w:r w:rsidR="00B54E98">
        <w:t>during</w:t>
      </w:r>
      <w:r w:rsidR="004C62AC">
        <w:t xml:space="preserve"> a subsequent course</w:t>
      </w:r>
      <w:r w:rsidR="009E4A7B">
        <w:t xml:space="preserve">, </w:t>
      </w:r>
      <w:r w:rsidR="00F13473">
        <w:t>or</w:t>
      </w:r>
      <w:r w:rsidR="009E4A7B">
        <w:t xml:space="preserve"> if the student wishes to </w:t>
      </w:r>
      <w:r w:rsidR="00F13473">
        <w:t>grant access to a mentor of their choosing</w:t>
      </w:r>
      <w:r w:rsidR="004C62AC">
        <w:t>.</w:t>
      </w:r>
      <w:r w:rsidR="005B7255">
        <w:t xml:space="preserve"> </w:t>
      </w:r>
      <w:r w:rsidR="00E428EE" w:rsidRPr="0078504D">
        <w:t xml:space="preserve">Having a network of </w:t>
      </w:r>
      <w:proofErr w:type="spellStart"/>
      <w:r w:rsidR="00604F85">
        <w:t>ISUComm</w:t>
      </w:r>
      <w:proofErr w:type="spellEnd"/>
      <w:r w:rsidR="00604F85" w:rsidRPr="0078504D">
        <w:t xml:space="preserve"> </w:t>
      </w:r>
      <w:proofErr w:type="spellStart"/>
      <w:r w:rsidR="00E428EE" w:rsidRPr="0078504D">
        <w:t>e</w:t>
      </w:r>
      <w:r w:rsidR="00E428EE">
        <w:t>P</w:t>
      </w:r>
      <w:r w:rsidR="00E428EE" w:rsidRPr="0078504D">
        <w:t>ortfolio</w:t>
      </w:r>
      <w:proofErr w:type="spellEnd"/>
      <w:r w:rsidR="00E428EE" w:rsidRPr="0078504D">
        <w:t xml:space="preserve"> sites </w:t>
      </w:r>
      <w:r w:rsidR="00F13473">
        <w:t xml:space="preserve">that </w:t>
      </w:r>
      <w:r w:rsidR="00E428EE" w:rsidRPr="0078504D">
        <w:t>authenticate</w:t>
      </w:r>
      <w:r w:rsidR="00F13473">
        <w:t>s</w:t>
      </w:r>
      <w:r w:rsidR="00E428EE" w:rsidRPr="0078504D">
        <w:t xml:space="preserve"> through Iowa State’s</w:t>
      </w:r>
      <w:r w:rsidR="00B54E98">
        <w:t xml:space="preserve"> system</w:t>
      </w:r>
      <w:r w:rsidR="00E428EE" w:rsidRPr="0078504D">
        <w:t xml:space="preserve"> means that only current Iowa State students and staff have access to </w:t>
      </w:r>
      <w:proofErr w:type="spellStart"/>
      <w:r w:rsidR="00604F85">
        <w:t>ISUComm</w:t>
      </w:r>
      <w:proofErr w:type="spellEnd"/>
      <w:r w:rsidR="00604F85" w:rsidRPr="0078504D">
        <w:t xml:space="preserve"> </w:t>
      </w:r>
      <w:proofErr w:type="spellStart"/>
      <w:r w:rsidR="00E428EE" w:rsidRPr="0078504D">
        <w:t>ePortfolios</w:t>
      </w:r>
      <w:proofErr w:type="spellEnd"/>
      <w:r w:rsidR="00E428EE" w:rsidRPr="0078504D">
        <w:t xml:space="preserve"> within the network. This does not mean that our </w:t>
      </w:r>
      <w:proofErr w:type="spellStart"/>
      <w:r w:rsidR="00604F85">
        <w:t>ISUComm</w:t>
      </w:r>
      <w:proofErr w:type="spellEnd"/>
      <w:r w:rsidR="00604F85" w:rsidRPr="0078504D">
        <w:t xml:space="preserve"> </w:t>
      </w:r>
      <w:proofErr w:type="spellStart"/>
      <w:r w:rsidR="00E428EE" w:rsidRPr="0078504D">
        <w:t>ePortfolios</w:t>
      </w:r>
      <w:proofErr w:type="spellEnd"/>
      <w:r w:rsidR="00E428EE" w:rsidRPr="0078504D">
        <w:t xml:space="preserve"> </w:t>
      </w:r>
      <w:r w:rsidR="00E428EE" w:rsidRPr="0078504D">
        <w:rPr>
          <w:i/>
        </w:rPr>
        <w:t xml:space="preserve">cannot </w:t>
      </w:r>
      <w:r w:rsidR="00E428EE" w:rsidRPr="0078504D">
        <w:t xml:space="preserve">be public, this just means they are </w:t>
      </w:r>
      <w:r w:rsidR="00E428EE">
        <w:t>secured until</w:t>
      </w:r>
      <w:r w:rsidR="00E428EE" w:rsidRPr="0078504D">
        <w:t xml:space="preserve"> the site can be properly developed </w:t>
      </w:r>
      <w:r w:rsidR="00E428EE">
        <w:t xml:space="preserve">by students </w:t>
      </w:r>
      <w:r w:rsidR="00E428EE" w:rsidRPr="0078504D">
        <w:t xml:space="preserve">before </w:t>
      </w:r>
      <w:r w:rsidR="00E428EE">
        <w:t>they</w:t>
      </w:r>
      <w:r w:rsidR="009E4A7B">
        <w:t xml:space="preserve"> appear on the World Wide Web. </w:t>
      </w:r>
      <w:r w:rsidR="00DF34A7">
        <w:t xml:space="preserve"> </w:t>
      </w:r>
      <w:r w:rsidR="00604F85">
        <w:t xml:space="preserve"> </w:t>
      </w:r>
    </w:p>
    <w:p w14:paraId="4946E211" w14:textId="77777777" w:rsidR="00B05440" w:rsidRPr="0078504D" w:rsidRDefault="00B05440">
      <w:pPr>
        <w:pStyle w:val="Normal1"/>
      </w:pPr>
    </w:p>
    <w:p w14:paraId="687199A2" w14:textId="1F4503E7" w:rsidR="003F442E" w:rsidRDefault="0078504D" w:rsidP="00A23A30">
      <w:pPr>
        <w:pStyle w:val="Normal1"/>
      </w:pPr>
      <w:r w:rsidRPr="0078504D">
        <w:t xml:space="preserve">The platform outlined above was the product of a </w:t>
      </w:r>
      <w:r w:rsidR="009E4A7B">
        <w:t>three</w:t>
      </w:r>
      <w:r w:rsidRPr="0078504D">
        <w:t>-year</w:t>
      </w:r>
      <w:r w:rsidR="002E085E">
        <w:t>, iterative</w:t>
      </w:r>
      <w:r w:rsidRPr="0078504D">
        <w:t xml:space="preserve"> process</w:t>
      </w:r>
      <w:r w:rsidR="009E4A7B">
        <w:t>. An early</w:t>
      </w:r>
      <w:r w:rsidR="00BC4EEE">
        <w:t xml:space="preserve"> account of this</w:t>
      </w:r>
      <w:r w:rsidR="002E085E">
        <w:t xml:space="preserve"> negotiation has been published with </w:t>
      </w:r>
      <w:r w:rsidR="00591B52">
        <w:t xml:space="preserve">the </w:t>
      </w:r>
      <w:r w:rsidR="002E085E">
        <w:t>A</w:t>
      </w:r>
      <w:r w:rsidR="00591B52">
        <w:t xml:space="preserve">ssociation of Computing </w:t>
      </w:r>
      <w:r w:rsidR="002E085E">
        <w:t>M</w:t>
      </w:r>
      <w:r w:rsidR="00591B52">
        <w:t>achinery</w:t>
      </w:r>
      <w:r w:rsidR="002E085E">
        <w:t xml:space="preserve"> </w:t>
      </w:r>
      <w:r w:rsidR="00591B52">
        <w:t xml:space="preserve">as </w:t>
      </w:r>
      <w:r w:rsidR="002E085E">
        <w:t>an Experience Report with the Special Interest Group on D</w:t>
      </w:r>
      <w:r w:rsidR="00591B52">
        <w:t xml:space="preserve">esign and </w:t>
      </w:r>
      <w:r w:rsidR="00CD4D77">
        <w:t xml:space="preserve">Organizational </w:t>
      </w:r>
      <w:r w:rsidR="00591B52">
        <w:t>Communication (see Lutz</w:t>
      </w:r>
      <w:r w:rsidR="004D7CE7">
        <w:t>,</w:t>
      </w:r>
      <w:r w:rsidR="00591B52">
        <w:t xml:space="preserve"> et al.)</w:t>
      </w:r>
      <w:r w:rsidR="009946D1">
        <w:t xml:space="preserve">. For the purposes of this article, it is worthy to address how we negotiated the security and permissions of our system </w:t>
      </w:r>
      <w:r w:rsidR="00B73B66">
        <w:t>before discussing our pedagogy</w:t>
      </w:r>
      <w:r w:rsidR="004D7CE7">
        <w:t>.</w:t>
      </w:r>
      <w:r w:rsidR="009946D1">
        <w:t xml:space="preserve"> </w:t>
      </w:r>
      <w:r w:rsidR="004E603B">
        <w:t xml:space="preserve">Our first meeting to develop our </w:t>
      </w:r>
      <w:proofErr w:type="spellStart"/>
      <w:r w:rsidR="00604F85">
        <w:t>ISUComm</w:t>
      </w:r>
      <w:proofErr w:type="spellEnd"/>
      <w:r w:rsidR="00604F85">
        <w:t xml:space="preserve"> </w:t>
      </w:r>
      <w:proofErr w:type="spellStart"/>
      <w:r w:rsidR="004E603B">
        <w:t>ePortfolio</w:t>
      </w:r>
      <w:proofErr w:type="spellEnd"/>
      <w:r w:rsidR="004E603B">
        <w:t xml:space="preserve"> platform </w:t>
      </w:r>
      <w:r w:rsidR="004E603B">
        <w:lastRenderedPageBreak/>
        <w:t xml:space="preserve">ended in failure because we could not find agreement with our IT technicians on how our </w:t>
      </w:r>
      <w:proofErr w:type="spellStart"/>
      <w:r w:rsidR="004E603B">
        <w:t>ePortflio</w:t>
      </w:r>
      <w:proofErr w:type="spellEnd"/>
      <w:r w:rsidR="004E603B">
        <w:t xml:space="preserve"> platform would work. </w:t>
      </w:r>
      <w:r w:rsidRPr="0078504D">
        <w:t>We understand this disagreement as a set of “boundaries,” or "sociocultural difference leading to discontinuity in action or interaction" (</w:t>
      </w:r>
      <w:proofErr w:type="spellStart"/>
      <w:r w:rsidRPr="0078504D">
        <w:t>Akkerman</w:t>
      </w:r>
      <w:proofErr w:type="spellEnd"/>
      <w:r w:rsidRPr="0078504D">
        <w:t xml:space="preserve"> and Bakker 2011, p. 133). In the simplest terms, we wanted an easy-to-use platform that was as open as it could be in terms of access and use, but the lead technician </w:t>
      </w:r>
      <w:r w:rsidR="009946D1">
        <w:t>was not confident that a group of graduate students knew enough about server-side administration and development to successfully create and maintain</w:t>
      </w:r>
      <w:r w:rsidR="004D7CE7">
        <w:t xml:space="preserve"> a</w:t>
      </w:r>
      <w:r w:rsidR="009946D1">
        <w:t xml:space="preserve"> WordPress installation. The technician wanted to know: </w:t>
      </w:r>
      <w:r w:rsidR="007632F7">
        <w:t>would the sites be available on the WWW? W</w:t>
      </w:r>
      <w:r w:rsidR="009946D1">
        <w:t xml:space="preserve">hat security </w:t>
      </w:r>
      <w:r w:rsidR="004D7CE7">
        <w:t>would</w:t>
      </w:r>
      <w:r w:rsidR="009946D1">
        <w:t xml:space="preserve"> be in place? Who would have administrative privileges on the server? </w:t>
      </w:r>
      <w:r w:rsidR="00F32CC2">
        <w:t xml:space="preserve">Who would have access to the directories and to the database? </w:t>
      </w:r>
      <w:r w:rsidR="009946D1">
        <w:t xml:space="preserve">How much storage would be needed? </w:t>
      </w:r>
      <w:r w:rsidR="00F32CC2">
        <w:t xml:space="preserve">Who would have access to the back end of the WordPress network? </w:t>
      </w:r>
      <w:r w:rsidR="007632F7">
        <w:t>And on</w:t>
      </w:r>
      <w:r w:rsidR="00F32CC2">
        <w:t xml:space="preserve"> the individual students’ sites? At this point, we did not understand the technician’s expectations and, apart from our imaginations, we were not quite sure of our own.</w:t>
      </w:r>
      <w:r w:rsidR="009E4A7B">
        <w:t xml:space="preserve"> </w:t>
      </w:r>
      <w:r w:rsidRPr="0078504D">
        <w:t xml:space="preserve">But </w:t>
      </w:r>
      <w:r w:rsidR="003F442E">
        <w:t>just as students learn and grow from “troublesome knowledge” (Adler-</w:t>
      </w:r>
      <w:proofErr w:type="spellStart"/>
      <w:r w:rsidR="003F442E">
        <w:t>Kassner</w:t>
      </w:r>
      <w:proofErr w:type="spellEnd"/>
      <w:r w:rsidR="003F442E">
        <w:t>, et al, 2012, p. 2)—information that does not fit easily with pre-existing understandings or projections and that challenges expectations, this ostensible “failure” became the enabling ground on which we were able to move forward with a new plan.</w:t>
      </w:r>
    </w:p>
    <w:p w14:paraId="35B38445" w14:textId="77777777" w:rsidR="006D6C0B" w:rsidRDefault="006D6C0B" w:rsidP="00A23A30">
      <w:pPr>
        <w:pStyle w:val="Normal1"/>
      </w:pPr>
    </w:p>
    <w:p w14:paraId="659F38E4" w14:textId="443F320E" w:rsidR="009E4A7B" w:rsidRDefault="003F442E" w:rsidP="00A23A30">
      <w:pPr>
        <w:pStyle w:val="Normal1"/>
      </w:pPr>
      <w:r>
        <w:t>We</w:t>
      </w:r>
      <w:r w:rsidR="0078504D" w:rsidRPr="0078504D">
        <w:t xml:space="preserve"> built a heuristic framework to understand how we might reconcile expectations and transcend boundaries in order to build the best platform possible, as shown in Table </w:t>
      </w:r>
      <w:r w:rsidR="00DB61CA">
        <w:t>1</w:t>
      </w:r>
      <w:r w:rsidR="0078504D" w:rsidRPr="0078504D">
        <w:t xml:space="preserve">. </w:t>
      </w:r>
    </w:p>
    <w:p w14:paraId="1589AE26" w14:textId="77777777" w:rsidR="009E4A7B" w:rsidRDefault="009E4A7B" w:rsidP="00A23A30">
      <w:pPr>
        <w:pStyle w:val="Normal1"/>
      </w:pPr>
    </w:p>
    <w:tbl>
      <w:tblPr>
        <w:tblStyle w:val="TableGrid1"/>
        <w:tblpPr w:leftFromText="180" w:rightFromText="180" w:vertAnchor="page" w:horzAnchor="page" w:tblpX="1549" w:tblpY="1441"/>
        <w:tblW w:w="0" w:type="auto"/>
        <w:tblLook w:val="04A0" w:firstRow="1" w:lastRow="0" w:firstColumn="1" w:lastColumn="0" w:noHBand="0" w:noVBand="1"/>
      </w:tblPr>
      <w:tblGrid>
        <w:gridCol w:w="4428"/>
        <w:gridCol w:w="4428"/>
      </w:tblGrid>
      <w:tr w:rsidR="001548C2" w:rsidRPr="001548C2" w14:paraId="0CC63EE0" w14:textId="77777777" w:rsidTr="00D94CBA">
        <w:tc>
          <w:tcPr>
            <w:tcW w:w="4428" w:type="dxa"/>
          </w:tcPr>
          <w:p w14:paraId="45AC1B0D" w14:textId="77777777" w:rsidR="001548C2" w:rsidRPr="001548C2" w:rsidRDefault="001548C2" w:rsidP="001548C2">
            <w:pPr>
              <w:rPr>
                <w:rFonts w:ascii="Arial" w:hAnsi="Arial" w:cs="Arial"/>
                <w:sz w:val="28"/>
                <w:szCs w:val="28"/>
              </w:rPr>
            </w:pPr>
            <w:r w:rsidRPr="001548C2">
              <w:rPr>
                <w:rFonts w:ascii="Arial" w:hAnsi="Arial" w:cs="Arial"/>
                <w:sz w:val="28"/>
                <w:szCs w:val="28"/>
              </w:rPr>
              <w:t>Questions for Platform Development</w:t>
            </w:r>
          </w:p>
        </w:tc>
        <w:tc>
          <w:tcPr>
            <w:tcW w:w="4428" w:type="dxa"/>
          </w:tcPr>
          <w:p w14:paraId="7696A85F" w14:textId="77777777" w:rsidR="001548C2" w:rsidRPr="001548C2" w:rsidRDefault="001548C2" w:rsidP="001548C2">
            <w:pPr>
              <w:rPr>
                <w:rFonts w:ascii="Arial" w:hAnsi="Arial" w:cs="Arial"/>
                <w:sz w:val="28"/>
                <w:szCs w:val="28"/>
              </w:rPr>
            </w:pPr>
            <w:r w:rsidRPr="001548C2">
              <w:rPr>
                <w:rFonts w:ascii="Arial" w:hAnsi="Arial" w:cs="Arial"/>
                <w:sz w:val="28"/>
                <w:szCs w:val="28"/>
              </w:rPr>
              <w:t>Our Solutions</w:t>
            </w:r>
          </w:p>
        </w:tc>
      </w:tr>
      <w:tr w:rsidR="001548C2" w:rsidRPr="001548C2" w14:paraId="6E3D4AF5" w14:textId="77777777" w:rsidTr="00D94CBA">
        <w:tc>
          <w:tcPr>
            <w:tcW w:w="4428" w:type="dxa"/>
          </w:tcPr>
          <w:p w14:paraId="2C66BC51"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lastRenderedPageBreak/>
              <w:t>Security?</w:t>
            </w:r>
          </w:p>
          <w:p w14:paraId="7C5337F4"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What kind of server environment is needed?</w:t>
            </w:r>
          </w:p>
          <w:p w14:paraId="1F968540" w14:textId="77777777" w:rsidR="001548C2" w:rsidRPr="001548C2" w:rsidRDefault="001548C2" w:rsidP="001548C2">
            <w:pPr>
              <w:rPr>
                <w:rFonts w:ascii="Arial" w:hAnsi="Arial" w:cs="Arial"/>
                <w:sz w:val="22"/>
                <w:szCs w:val="22"/>
              </w:rPr>
            </w:pPr>
            <w:r w:rsidRPr="001548C2">
              <w:rPr>
                <w:rFonts w:ascii="Arial" w:hAnsi="Arial" w:cs="Arial"/>
                <w:sz w:val="22"/>
                <w:szCs w:val="22"/>
              </w:rPr>
              <w:t>Who can provide a Uniform Resource Identifier? What should it be?</w:t>
            </w:r>
          </w:p>
        </w:tc>
        <w:tc>
          <w:tcPr>
            <w:tcW w:w="4428" w:type="dxa"/>
          </w:tcPr>
          <w:p w14:paraId="6C82BA98"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Virtual Machines hosted by the university and managed by their staff. The platform is accessible through Shibboleth, ISU’s centralized authentication system. The WordPress technician has access to the directories. The graduate students have access to the code through GitHub.</w:t>
            </w:r>
          </w:p>
        </w:tc>
      </w:tr>
      <w:tr w:rsidR="001548C2" w:rsidRPr="001548C2" w14:paraId="28B09BFD" w14:textId="77777777" w:rsidTr="00D94CBA">
        <w:tc>
          <w:tcPr>
            <w:tcW w:w="4428" w:type="dxa"/>
          </w:tcPr>
          <w:p w14:paraId="40718F04"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Permissions?</w:t>
            </w:r>
          </w:p>
          <w:p w14:paraId="5F886996"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Who has access to the directories?</w:t>
            </w:r>
          </w:p>
          <w:p w14:paraId="0F47973B" w14:textId="77777777" w:rsidR="001548C2" w:rsidRPr="001548C2" w:rsidRDefault="001548C2" w:rsidP="001548C2">
            <w:pPr>
              <w:rPr>
                <w:rFonts w:ascii="Arial" w:hAnsi="Arial" w:cs="Arial"/>
                <w:sz w:val="22"/>
                <w:szCs w:val="22"/>
              </w:rPr>
            </w:pPr>
            <w:r w:rsidRPr="001548C2">
              <w:rPr>
                <w:rFonts w:ascii="Arial" w:hAnsi="Arial" w:cs="Arial"/>
                <w:sz w:val="22"/>
                <w:szCs w:val="22"/>
              </w:rPr>
              <w:t>Who has access to the back-end of each site?</w:t>
            </w:r>
          </w:p>
        </w:tc>
        <w:tc>
          <w:tcPr>
            <w:tcW w:w="4428" w:type="dxa"/>
          </w:tcPr>
          <w:p w14:paraId="48816FF3"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 xml:space="preserve">Custom roles created in a WordPress multisite installation: super admin, instructor, and student. The WordPress technician and the OLT are super admins, who have </w:t>
            </w:r>
            <w:proofErr w:type="spellStart"/>
            <w:r w:rsidRPr="001548C2">
              <w:rPr>
                <w:rFonts w:ascii="Arial" w:hAnsi="Arial" w:cs="Arial"/>
                <w:sz w:val="22"/>
                <w:szCs w:val="22"/>
              </w:rPr>
              <w:t>sitewide</w:t>
            </w:r>
            <w:proofErr w:type="spellEnd"/>
            <w:r w:rsidRPr="001548C2">
              <w:rPr>
                <w:rFonts w:ascii="Arial" w:hAnsi="Arial" w:cs="Arial"/>
                <w:sz w:val="22"/>
                <w:szCs w:val="22"/>
              </w:rPr>
              <w:t xml:space="preserve"> control over sites, themes, and plugins; the instructors have administrative control over their own </w:t>
            </w:r>
            <w:proofErr w:type="spellStart"/>
            <w:r w:rsidRPr="001548C2">
              <w:rPr>
                <w:rFonts w:ascii="Arial" w:hAnsi="Arial" w:cs="Arial"/>
                <w:sz w:val="22"/>
                <w:szCs w:val="22"/>
              </w:rPr>
              <w:t>eportfolio</w:t>
            </w:r>
            <w:proofErr w:type="spellEnd"/>
            <w:r w:rsidRPr="001548C2">
              <w:rPr>
                <w:rFonts w:ascii="Arial" w:hAnsi="Arial" w:cs="Arial"/>
                <w:sz w:val="22"/>
                <w:szCs w:val="22"/>
              </w:rPr>
              <w:t xml:space="preserve"> site and the sites of their students, but cannot access themes or plugins; the students have administrative control over their own </w:t>
            </w:r>
            <w:proofErr w:type="spellStart"/>
            <w:r w:rsidRPr="001548C2">
              <w:rPr>
                <w:rFonts w:ascii="Arial" w:hAnsi="Arial" w:cs="Arial"/>
                <w:sz w:val="22"/>
                <w:szCs w:val="22"/>
              </w:rPr>
              <w:t>eportfolio</w:t>
            </w:r>
            <w:proofErr w:type="spellEnd"/>
            <w:r w:rsidRPr="001548C2">
              <w:rPr>
                <w:rFonts w:ascii="Arial" w:hAnsi="Arial" w:cs="Arial"/>
                <w:sz w:val="22"/>
                <w:szCs w:val="22"/>
              </w:rPr>
              <w:t xml:space="preserve"> site, again without access to themes or plugins.</w:t>
            </w:r>
          </w:p>
        </w:tc>
      </w:tr>
      <w:tr w:rsidR="001548C2" w:rsidRPr="001548C2" w14:paraId="38FB5E1B" w14:textId="77777777" w:rsidTr="00D94CBA">
        <w:tc>
          <w:tcPr>
            <w:tcW w:w="4428" w:type="dxa"/>
          </w:tcPr>
          <w:p w14:paraId="1A5D032B"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Support?</w:t>
            </w:r>
          </w:p>
          <w:p w14:paraId="7D4F3C51"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Who are the primary contacts?</w:t>
            </w:r>
          </w:p>
          <w:p w14:paraId="63C9FC5D"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Virtual support, or support in person?</w:t>
            </w:r>
          </w:p>
          <w:p w14:paraId="56E36F40" w14:textId="77777777" w:rsidR="001548C2" w:rsidRPr="001548C2" w:rsidRDefault="001548C2" w:rsidP="001548C2">
            <w:pPr>
              <w:rPr>
                <w:rFonts w:ascii="Arial" w:hAnsi="Arial" w:cs="Arial"/>
                <w:sz w:val="22"/>
                <w:szCs w:val="22"/>
              </w:rPr>
            </w:pPr>
            <w:r w:rsidRPr="001548C2">
              <w:rPr>
                <w:rFonts w:ascii="Arial" w:hAnsi="Arial" w:cs="Arial"/>
                <w:sz w:val="22"/>
                <w:szCs w:val="22"/>
              </w:rPr>
              <w:t>How many hours can be dedicated to support?</w:t>
            </w:r>
          </w:p>
        </w:tc>
        <w:tc>
          <w:tcPr>
            <w:tcW w:w="4428" w:type="dxa"/>
          </w:tcPr>
          <w:p w14:paraId="6E2FC091"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The email address sites@iastate.edu was set up through the university. The WordPress technician, the OLT, and the Director of Composition are included in this list. There is a dedicated staff of five graduate students with 10 hours per week devoted to Sites and other online platforms; 30 hours of available in-person support; 2 hours of invited co-working space each week.</w:t>
            </w:r>
          </w:p>
        </w:tc>
      </w:tr>
      <w:tr w:rsidR="001548C2" w:rsidRPr="001548C2" w14:paraId="3A578606" w14:textId="77777777" w:rsidTr="00D94CBA">
        <w:tc>
          <w:tcPr>
            <w:tcW w:w="4428" w:type="dxa"/>
          </w:tcPr>
          <w:p w14:paraId="1E560D26" w14:textId="77777777" w:rsidR="001548C2" w:rsidRPr="001548C2" w:rsidRDefault="001548C2" w:rsidP="001548C2">
            <w:pPr>
              <w:rPr>
                <w:rFonts w:ascii="Arial" w:hAnsi="Arial" w:cs="Arial"/>
                <w:sz w:val="22"/>
                <w:szCs w:val="22"/>
              </w:rPr>
            </w:pPr>
            <w:r w:rsidRPr="001548C2">
              <w:rPr>
                <w:rFonts w:ascii="Arial" w:hAnsi="Arial" w:cs="Arial"/>
                <w:sz w:val="22"/>
                <w:szCs w:val="22"/>
              </w:rPr>
              <w:t>Development?</w:t>
            </w:r>
          </w:p>
        </w:tc>
        <w:tc>
          <w:tcPr>
            <w:tcW w:w="4428" w:type="dxa"/>
          </w:tcPr>
          <w:p w14:paraId="66432E63" w14:textId="77777777" w:rsidR="001548C2" w:rsidRPr="001548C2" w:rsidRDefault="001548C2" w:rsidP="001548C2">
            <w:pPr>
              <w:widowControl w:val="0"/>
              <w:suppressAutoHyphens/>
              <w:autoSpaceDE w:val="0"/>
              <w:autoSpaceDN w:val="0"/>
              <w:adjustRightInd w:val="0"/>
              <w:spacing w:line="288" w:lineRule="auto"/>
              <w:textAlignment w:val="center"/>
              <w:rPr>
                <w:rFonts w:ascii="Arial" w:hAnsi="Arial" w:cs="Arial"/>
                <w:sz w:val="22"/>
                <w:szCs w:val="22"/>
              </w:rPr>
            </w:pPr>
            <w:r w:rsidRPr="001548C2">
              <w:rPr>
                <w:rFonts w:ascii="Arial" w:hAnsi="Arial" w:cs="Arial"/>
                <w:sz w:val="22"/>
                <w:szCs w:val="22"/>
              </w:rPr>
              <w:t xml:space="preserve">The Jetpack™ plugin manager that expands the affordances of the platform to include custom fonts, styles, embedded documents, embedding Prezi and </w:t>
            </w:r>
            <w:proofErr w:type="spellStart"/>
            <w:r w:rsidRPr="001548C2">
              <w:rPr>
                <w:rFonts w:ascii="Arial" w:hAnsi="Arial" w:cs="Arial"/>
                <w:sz w:val="22"/>
                <w:szCs w:val="22"/>
              </w:rPr>
              <w:t>Youtube</w:t>
            </w:r>
            <w:proofErr w:type="spellEnd"/>
            <w:r w:rsidRPr="001548C2">
              <w:rPr>
                <w:rFonts w:ascii="Arial" w:hAnsi="Arial" w:cs="Arial"/>
                <w:sz w:val="22"/>
                <w:szCs w:val="22"/>
              </w:rPr>
              <w:t xml:space="preserve">, and custom CSS for individual sites. A </w:t>
            </w:r>
            <w:proofErr w:type="spellStart"/>
            <w:r w:rsidRPr="001548C2">
              <w:rPr>
                <w:rFonts w:ascii="Arial" w:hAnsi="Arial" w:cs="Arial"/>
                <w:sz w:val="22"/>
                <w:szCs w:val="22"/>
              </w:rPr>
              <w:t>Github</w:t>
            </w:r>
            <w:proofErr w:type="spellEnd"/>
            <w:r w:rsidRPr="001548C2">
              <w:rPr>
                <w:rFonts w:ascii="Arial" w:hAnsi="Arial" w:cs="Arial"/>
                <w:sz w:val="22"/>
                <w:szCs w:val="22"/>
              </w:rPr>
              <w:t xml:space="preserve"> repository is used for theme development.</w:t>
            </w:r>
          </w:p>
        </w:tc>
      </w:tr>
    </w:tbl>
    <w:p w14:paraId="0A95A517" w14:textId="3A258312" w:rsidR="000956AB" w:rsidRPr="000956AB" w:rsidRDefault="000956AB" w:rsidP="000956AB">
      <w:pPr>
        <w:rPr>
          <w:sz w:val="20"/>
          <w:szCs w:val="20"/>
        </w:rPr>
      </w:pPr>
      <w:r w:rsidRPr="000956AB">
        <w:rPr>
          <w:b/>
          <w:bCs/>
          <w:sz w:val="20"/>
          <w:szCs w:val="20"/>
        </w:rPr>
        <w:t>Table 1. Heuristic framework for the platform’s beta.</w:t>
      </w:r>
    </w:p>
    <w:p w14:paraId="5DEA9AE7" w14:textId="77777777" w:rsidR="009E4A7B" w:rsidRDefault="009E4A7B" w:rsidP="00A23A30">
      <w:pPr>
        <w:pStyle w:val="Normal1"/>
      </w:pPr>
    </w:p>
    <w:p w14:paraId="4ED9224D" w14:textId="350C1D19" w:rsidR="00176F37" w:rsidRDefault="002B1C8E" w:rsidP="00A23A30">
      <w:pPr>
        <w:pStyle w:val="Normal1"/>
      </w:pPr>
      <w:r>
        <w:t xml:space="preserve">It was not feasible to give students their own WordPress installations and access to both </w:t>
      </w:r>
      <w:r w:rsidR="00C8459C">
        <w:t>the</w:t>
      </w:r>
      <w:r>
        <w:t xml:space="preserve"> server and its directories. To amend this, a WordPress multisite installation was created on ISU’s servers. Their support staff assisted our graduate students with the development of the server and the database, while the graduate students retained a super-admin role that gave them full access the dashboard of the multisite network. </w:t>
      </w:r>
      <w:r w:rsidR="009E4A7B">
        <w:t>To</w:t>
      </w:r>
      <w:r w:rsidR="001348F9">
        <w:t xml:space="preserve"> </w:t>
      </w:r>
      <w:r w:rsidR="001348F9">
        <w:lastRenderedPageBreak/>
        <w:t>create a</w:t>
      </w:r>
      <w:r w:rsidR="0078504D" w:rsidRPr="0078504D">
        <w:t xml:space="preserve"> server environment </w:t>
      </w:r>
      <w:r w:rsidR="001348F9">
        <w:t>to these specifications</w:t>
      </w:r>
      <w:r w:rsidR="0078504D" w:rsidRPr="0078504D">
        <w:t xml:space="preserve">, </w:t>
      </w:r>
      <w:r w:rsidR="001336C7">
        <w:t>the OLT</w:t>
      </w:r>
      <w:r w:rsidR="0078504D" w:rsidRPr="0078504D">
        <w:t xml:space="preserve"> aligned themselves as “boundary brokers” within the department, or individuals with "boundary experiences” that informed how we could foster productive conversations about “real differences and common ground” (Wenger 2000, p. 233). </w:t>
      </w:r>
      <w:r w:rsidR="00176F37">
        <w:t>Their involvement with ISU’s Information Technology Services resulted in the security architecture described above.</w:t>
      </w:r>
    </w:p>
    <w:p w14:paraId="29ED3C98" w14:textId="77777777" w:rsidR="00176F37" w:rsidRDefault="00176F37" w:rsidP="00A23A30">
      <w:pPr>
        <w:pStyle w:val="Normal1"/>
      </w:pPr>
    </w:p>
    <w:p w14:paraId="2A8D86B6" w14:textId="73882934" w:rsidR="00DA70B3" w:rsidRPr="00A23A30" w:rsidRDefault="00176F37" w:rsidP="00A23A30">
      <w:pPr>
        <w:pStyle w:val="Normal1"/>
        <w:rPr>
          <w:color w:val="auto"/>
        </w:rPr>
      </w:pPr>
      <w:r w:rsidRPr="00BC08C3">
        <w:rPr>
          <w:color w:val="auto"/>
        </w:rPr>
        <w:t xml:space="preserve">Also described above are the affordances of the environment. </w:t>
      </w:r>
      <w:r w:rsidR="00A23E86" w:rsidRPr="00BC08C3">
        <w:rPr>
          <w:color w:val="auto"/>
        </w:rPr>
        <w:t xml:space="preserve">Since the </w:t>
      </w:r>
      <w:r w:rsidR="00451019" w:rsidRPr="00BC08C3">
        <w:rPr>
          <w:color w:val="auto"/>
          <w:shd w:val="clear" w:color="auto" w:fill="FFFFFF"/>
        </w:rPr>
        <w:t>boundary brokers</w:t>
      </w:r>
      <w:r w:rsidR="00451019" w:rsidRPr="00BC08C3">
        <w:rPr>
          <w:color w:val="auto"/>
        </w:rPr>
        <w:t xml:space="preserve"> </w:t>
      </w:r>
      <w:r w:rsidR="00A23E86" w:rsidRPr="00BC08C3">
        <w:rPr>
          <w:color w:val="auto"/>
        </w:rPr>
        <w:t xml:space="preserve">had full control of the </w:t>
      </w:r>
      <w:r w:rsidRPr="00BC08C3">
        <w:rPr>
          <w:color w:val="auto"/>
        </w:rPr>
        <w:t>platform</w:t>
      </w:r>
      <w:r w:rsidR="00A23E86" w:rsidRPr="00BC08C3">
        <w:rPr>
          <w:color w:val="auto"/>
        </w:rPr>
        <w:t xml:space="preserve">, they </w:t>
      </w:r>
      <w:r w:rsidR="001336C7" w:rsidRPr="00BC08C3">
        <w:rPr>
          <w:color w:val="auto"/>
        </w:rPr>
        <w:t>worked with a WordPress technician to install</w:t>
      </w:r>
      <w:r w:rsidR="00A23E86" w:rsidRPr="00BC08C3">
        <w:rPr>
          <w:color w:val="auto"/>
        </w:rPr>
        <w:t xml:space="preserve"> themes and plugins that would foster folio thinking, as connected to class learning outcomes as well as larger learning outcomes. </w:t>
      </w:r>
      <w:r w:rsidR="00625A92" w:rsidRPr="00BC08C3">
        <w:rPr>
          <w:color w:val="auto"/>
        </w:rPr>
        <w:t>To support multimodality (written, oral, visual, and electronic</w:t>
      </w:r>
      <w:r w:rsidR="004D7CE7" w:rsidRPr="00BC08C3">
        <w:rPr>
          <w:color w:val="auto"/>
        </w:rPr>
        <w:t xml:space="preserve"> communication</w:t>
      </w:r>
      <w:r w:rsidR="00625A92" w:rsidRPr="00BC08C3">
        <w:rPr>
          <w:color w:val="auto"/>
        </w:rPr>
        <w:t>), t</w:t>
      </w:r>
      <w:r w:rsidR="00A23E86" w:rsidRPr="00BC08C3">
        <w:rPr>
          <w:color w:val="auto"/>
        </w:rPr>
        <w:t xml:space="preserve">hese plugins allowed students to embed images and video, as well as word documents and </w:t>
      </w:r>
      <w:r w:rsidR="00DA70B3" w:rsidRPr="00BC08C3">
        <w:rPr>
          <w:color w:val="auto"/>
        </w:rPr>
        <w:t>PowerPoint and P</w:t>
      </w:r>
      <w:r w:rsidR="00A23E86" w:rsidRPr="00BC08C3">
        <w:rPr>
          <w:color w:val="auto"/>
        </w:rPr>
        <w:t>rezi presentations. The plugins also expanded options for changing fonts, colors, and styles</w:t>
      </w:r>
      <w:r w:rsidR="00526A29" w:rsidRPr="00BC08C3">
        <w:rPr>
          <w:color w:val="auto"/>
        </w:rPr>
        <w:t xml:space="preserve"> to allow for creating</w:t>
      </w:r>
      <w:r w:rsidR="00B113C3" w:rsidRPr="00BC08C3">
        <w:rPr>
          <w:color w:val="auto"/>
        </w:rPr>
        <w:t xml:space="preserve"> visual hierarchies with increased usability in mind</w:t>
      </w:r>
      <w:r w:rsidR="00A23E86" w:rsidRPr="00BC08C3">
        <w:rPr>
          <w:color w:val="auto"/>
        </w:rPr>
        <w:t>. Themes were also chosen</w:t>
      </w:r>
      <w:r w:rsidR="007865A7" w:rsidRPr="00BC08C3">
        <w:rPr>
          <w:color w:val="auto"/>
        </w:rPr>
        <w:t xml:space="preserve"> </w:t>
      </w:r>
      <w:r w:rsidR="00DA70B3" w:rsidRPr="00BC08C3">
        <w:rPr>
          <w:color w:val="auto"/>
        </w:rPr>
        <w:t xml:space="preserve">as a means </w:t>
      </w:r>
      <w:r w:rsidR="00DA70B3" w:rsidRPr="00BC08C3">
        <w:rPr>
          <w:rFonts w:eastAsia="Times New Roman"/>
          <w:color w:val="auto"/>
          <w:shd w:val="clear" w:color="auto" w:fill="FFFFFF"/>
        </w:rPr>
        <w:t xml:space="preserve">to </w:t>
      </w:r>
      <w:r w:rsidR="003515D5" w:rsidRPr="00BC08C3">
        <w:rPr>
          <w:rFonts w:eastAsia="Times New Roman"/>
          <w:color w:val="auto"/>
          <w:shd w:val="clear" w:color="auto" w:fill="FFFFFF"/>
        </w:rPr>
        <w:t xml:space="preserve">encourage folio thinking by </w:t>
      </w:r>
      <w:r w:rsidR="00DA70B3" w:rsidRPr="00BC08C3">
        <w:rPr>
          <w:rFonts w:eastAsia="Times New Roman"/>
          <w:color w:val="auto"/>
          <w:shd w:val="clear" w:color="auto" w:fill="FFFFFF"/>
        </w:rPr>
        <w:t>help</w:t>
      </w:r>
      <w:r w:rsidR="003515D5" w:rsidRPr="00BC08C3">
        <w:rPr>
          <w:rFonts w:eastAsia="Times New Roman"/>
          <w:color w:val="auto"/>
          <w:shd w:val="clear" w:color="auto" w:fill="FFFFFF"/>
        </w:rPr>
        <w:t>ing</w:t>
      </w:r>
      <w:r w:rsidR="00DA70B3" w:rsidRPr="00BC08C3">
        <w:rPr>
          <w:rFonts w:eastAsia="Times New Roman"/>
          <w:color w:val="auto"/>
          <w:shd w:val="clear" w:color="auto" w:fill="FFFFFF"/>
        </w:rPr>
        <w:t xml:space="preserve"> students theorize potential future applications during their time in college. For example, </w:t>
      </w:r>
      <w:r w:rsidR="00B113C3" w:rsidRPr="00BC08C3">
        <w:rPr>
          <w:rFonts w:eastAsia="Times New Roman"/>
          <w:color w:val="auto"/>
          <w:shd w:val="clear" w:color="auto" w:fill="FFFFFF"/>
        </w:rPr>
        <w:t xml:space="preserve">the </w:t>
      </w:r>
      <w:r w:rsidR="00451019" w:rsidRPr="00BC08C3">
        <w:rPr>
          <w:color w:val="auto"/>
          <w:shd w:val="clear" w:color="auto" w:fill="FFFFFF"/>
        </w:rPr>
        <w:t>boundary brokers</w:t>
      </w:r>
      <w:r w:rsidR="00B113C3" w:rsidRPr="00BC08C3">
        <w:rPr>
          <w:rFonts w:eastAsia="Times New Roman"/>
          <w:color w:val="auto"/>
          <w:shd w:val="clear" w:color="auto" w:fill="FFFFFF"/>
        </w:rPr>
        <w:t xml:space="preserve"> chose themes that </w:t>
      </w:r>
      <w:r w:rsidR="00DA70B3" w:rsidRPr="00BC08C3">
        <w:rPr>
          <w:rFonts w:eastAsia="Times New Roman"/>
          <w:color w:val="auto"/>
          <w:shd w:val="clear" w:color="auto" w:fill="FFFFFF"/>
        </w:rPr>
        <w:t>encouraged a clever visual layout</w:t>
      </w:r>
      <w:r w:rsidR="00B113C3" w:rsidRPr="00BC08C3">
        <w:rPr>
          <w:rFonts w:eastAsia="Times New Roman"/>
          <w:color w:val="auto"/>
          <w:shd w:val="clear" w:color="auto" w:fill="FFFFFF"/>
        </w:rPr>
        <w:t xml:space="preserve"> </w:t>
      </w:r>
      <w:r w:rsidR="004D7CE7" w:rsidRPr="00BC08C3">
        <w:rPr>
          <w:rFonts w:eastAsia="Times New Roman"/>
          <w:color w:val="auto"/>
          <w:shd w:val="clear" w:color="auto" w:fill="FFFFFF"/>
        </w:rPr>
        <w:t>that</w:t>
      </w:r>
      <w:r w:rsidR="00B113C3" w:rsidRPr="00BC08C3">
        <w:rPr>
          <w:rFonts w:eastAsia="Times New Roman"/>
          <w:color w:val="auto"/>
          <w:shd w:val="clear" w:color="auto" w:fill="FFFFFF"/>
        </w:rPr>
        <w:t xml:space="preserve"> design majors could use for their professional development</w:t>
      </w:r>
      <w:r w:rsidR="005F5466">
        <w:rPr>
          <w:rFonts w:eastAsia="Times New Roman"/>
          <w:color w:val="auto"/>
          <w:shd w:val="clear" w:color="auto" w:fill="FFFFFF"/>
        </w:rPr>
        <w:t>, while</w:t>
      </w:r>
      <w:r w:rsidR="004D7CE7" w:rsidRPr="00BC08C3">
        <w:rPr>
          <w:rFonts w:eastAsia="Times New Roman"/>
          <w:color w:val="auto"/>
          <w:shd w:val="clear" w:color="auto" w:fill="FFFFFF"/>
        </w:rPr>
        <w:t xml:space="preserve"> other</w:t>
      </w:r>
      <w:r w:rsidR="005F5466">
        <w:rPr>
          <w:rFonts w:eastAsia="Times New Roman"/>
          <w:color w:val="auto"/>
          <w:shd w:val="clear" w:color="auto" w:fill="FFFFFF"/>
        </w:rPr>
        <w:t xml:space="preserve"> themes were chosen to</w:t>
      </w:r>
      <w:r w:rsidR="00B113C3" w:rsidRPr="00BC08C3">
        <w:rPr>
          <w:rFonts w:eastAsia="Times New Roman"/>
          <w:color w:val="auto"/>
          <w:shd w:val="clear" w:color="auto" w:fill="FFFFFF"/>
        </w:rPr>
        <w:t xml:space="preserve"> </w:t>
      </w:r>
      <w:r w:rsidR="00DA70B3" w:rsidRPr="00BC08C3">
        <w:rPr>
          <w:rFonts w:eastAsia="Times New Roman"/>
          <w:color w:val="auto"/>
          <w:shd w:val="clear" w:color="auto" w:fill="FFFFFF"/>
        </w:rPr>
        <w:t>foreground embedded documents</w:t>
      </w:r>
      <w:r w:rsidR="00B113C3" w:rsidRPr="00BC08C3">
        <w:rPr>
          <w:rFonts w:eastAsia="Times New Roman"/>
          <w:color w:val="auto"/>
          <w:shd w:val="clear" w:color="auto" w:fill="FFFFFF"/>
        </w:rPr>
        <w:t xml:space="preserve"> in ways useful to students majoring in business or engineering</w:t>
      </w:r>
      <w:r w:rsidR="00DA70B3" w:rsidRPr="00BC08C3">
        <w:rPr>
          <w:rFonts w:eastAsia="Times New Roman"/>
          <w:color w:val="auto"/>
          <w:shd w:val="clear" w:color="auto" w:fill="FFFFFF"/>
        </w:rPr>
        <w:t xml:space="preserve">. </w:t>
      </w:r>
      <w:r w:rsidR="00526A29" w:rsidRPr="00BC08C3">
        <w:rPr>
          <w:color w:val="auto"/>
        </w:rPr>
        <w:t>This architecture enabled students to demonstrate the affordances of the four modes in</w:t>
      </w:r>
      <w:r w:rsidR="00526A29" w:rsidRPr="00BC08C3">
        <w:rPr>
          <w:bCs/>
          <w:color w:val="auto"/>
        </w:rPr>
        <w:t xml:space="preserve"> Foundation Courses</w:t>
      </w:r>
      <w:r w:rsidR="00526A29" w:rsidRPr="00BC08C3">
        <w:rPr>
          <w:color w:val="auto"/>
        </w:rPr>
        <w:t xml:space="preserve"> and reflect on how they can make informed choices about how to use them with audience and purpose in mind, now and </w:t>
      </w:r>
      <w:r w:rsidR="00526A29" w:rsidRPr="00BC08C3">
        <w:rPr>
          <w:bCs/>
          <w:color w:val="auto"/>
        </w:rPr>
        <w:t>in the future</w:t>
      </w:r>
      <w:r w:rsidR="00526A29" w:rsidRPr="00BC08C3">
        <w:rPr>
          <w:b/>
          <w:bCs/>
          <w:color w:val="auto"/>
        </w:rPr>
        <w:t>.</w:t>
      </w:r>
    </w:p>
    <w:p w14:paraId="58F88CF1" w14:textId="77777777" w:rsidR="00E94C14" w:rsidRPr="00BC08C3" w:rsidRDefault="00E94C14" w:rsidP="00DA70B3">
      <w:pPr>
        <w:rPr>
          <w:rFonts w:eastAsia="Times New Roman"/>
          <w:color w:val="auto"/>
          <w:shd w:val="clear" w:color="auto" w:fill="FFFFFF"/>
        </w:rPr>
      </w:pPr>
    </w:p>
    <w:p w14:paraId="16EE9DF8" w14:textId="672BC1C6" w:rsidR="0018010F" w:rsidRPr="00A23A30" w:rsidRDefault="0018010F" w:rsidP="00A23A30">
      <w:pPr>
        <w:rPr>
          <w:bCs/>
          <w:color w:val="auto"/>
          <w:shd w:val="clear" w:color="auto" w:fill="FFFFFF"/>
        </w:rPr>
      </w:pPr>
      <w:r w:rsidRPr="00BC08C3">
        <w:rPr>
          <w:color w:val="auto"/>
          <w:shd w:val="clear" w:color="auto" w:fill="FFFFFF"/>
        </w:rPr>
        <w:t xml:space="preserve">Complementary to the affordances, the boundary brokers worked with the </w:t>
      </w:r>
      <w:proofErr w:type="spellStart"/>
      <w:r w:rsidRPr="00BC08C3">
        <w:rPr>
          <w:color w:val="auto"/>
          <w:shd w:val="clear" w:color="auto" w:fill="FFFFFF"/>
        </w:rPr>
        <w:t>ISUComm</w:t>
      </w:r>
      <w:proofErr w:type="spellEnd"/>
      <w:r w:rsidRPr="00BC08C3">
        <w:rPr>
          <w:color w:val="auto"/>
          <w:shd w:val="clear" w:color="auto" w:fill="FFFFFF"/>
        </w:rPr>
        <w:t xml:space="preserve"> Director to develop </w:t>
      </w:r>
      <w:proofErr w:type="spellStart"/>
      <w:r w:rsidR="0015468B">
        <w:t>ISUComm</w:t>
      </w:r>
      <w:proofErr w:type="spellEnd"/>
      <w:r w:rsidR="0015468B" w:rsidRPr="00BC08C3">
        <w:rPr>
          <w:color w:val="auto"/>
          <w:shd w:val="clear" w:color="auto" w:fill="FFFFFF"/>
        </w:rPr>
        <w:t xml:space="preserve"> </w:t>
      </w:r>
      <w:proofErr w:type="spellStart"/>
      <w:r w:rsidRPr="00BC08C3">
        <w:rPr>
          <w:color w:val="auto"/>
          <w:shd w:val="clear" w:color="auto" w:fill="FFFFFF"/>
        </w:rPr>
        <w:t>ePortfolios</w:t>
      </w:r>
      <w:proofErr w:type="spellEnd"/>
      <w:r w:rsidRPr="00BC08C3">
        <w:rPr>
          <w:color w:val="auto"/>
          <w:shd w:val="clear" w:color="auto" w:fill="FFFFFF"/>
        </w:rPr>
        <w:t xml:space="preserve"> as an environment of </w:t>
      </w:r>
      <w:r w:rsidRPr="00BC08C3">
        <w:rPr>
          <w:color w:val="auto"/>
        </w:rPr>
        <w:t xml:space="preserve">discovery, exploration, and research, a place to create connections and develop identity (Blakely and </w:t>
      </w:r>
      <w:proofErr w:type="spellStart"/>
      <w:r w:rsidRPr="00BC08C3">
        <w:rPr>
          <w:color w:val="auto"/>
        </w:rPr>
        <w:t>Pagnac</w:t>
      </w:r>
      <w:proofErr w:type="spellEnd"/>
      <w:r w:rsidRPr="00BC08C3">
        <w:rPr>
          <w:color w:val="auto"/>
        </w:rPr>
        <w:t xml:space="preserve"> 2012). </w:t>
      </w:r>
      <w:r w:rsidRPr="00BC08C3">
        <w:rPr>
          <w:color w:val="auto"/>
          <w:shd w:val="clear" w:color="auto" w:fill="FFFFFF"/>
        </w:rPr>
        <w:t>The metaphor of place works well as a way to encourage students to, like the museums and buildings they research, view their</w:t>
      </w:r>
      <w:r w:rsidR="0015468B">
        <w:rPr>
          <w:color w:val="auto"/>
          <w:shd w:val="clear" w:color="auto" w:fill="FFFFFF"/>
        </w:rPr>
        <w:t xml:space="preserve"> </w:t>
      </w:r>
      <w:proofErr w:type="spellStart"/>
      <w:r w:rsidR="0015468B">
        <w:t>ISUComm</w:t>
      </w:r>
      <w:proofErr w:type="spellEnd"/>
      <w:r w:rsidRPr="00BC08C3">
        <w:rPr>
          <w:color w:val="auto"/>
          <w:shd w:val="clear" w:color="auto" w:fill="FFFFFF"/>
        </w:rPr>
        <w:t xml:space="preserve"> </w:t>
      </w:r>
      <w:proofErr w:type="spellStart"/>
      <w:r w:rsidRPr="00BC08C3">
        <w:rPr>
          <w:color w:val="auto"/>
          <w:shd w:val="clear" w:color="auto" w:fill="FFFFFF"/>
        </w:rPr>
        <w:t>ePortfolios</w:t>
      </w:r>
      <w:proofErr w:type="spellEnd"/>
      <w:r w:rsidRPr="00BC08C3">
        <w:rPr>
          <w:color w:val="auto"/>
          <w:shd w:val="clear" w:color="auto" w:fill="FFFFFF"/>
        </w:rPr>
        <w:t xml:space="preserve"> as a space to curate, showcase, and contextualize their work. By working through a </w:t>
      </w:r>
      <w:proofErr w:type="spellStart"/>
      <w:r w:rsidRPr="00BC08C3">
        <w:rPr>
          <w:color w:val="auto"/>
          <w:shd w:val="clear" w:color="auto" w:fill="FFFFFF"/>
        </w:rPr>
        <w:t>scaffolded</w:t>
      </w:r>
      <w:proofErr w:type="spellEnd"/>
      <w:r w:rsidRPr="00BC08C3">
        <w:rPr>
          <w:color w:val="auto"/>
          <w:shd w:val="clear" w:color="auto" w:fill="FFFFFF"/>
        </w:rPr>
        <w:t xml:space="preserve"> process of research, critical inquiry, and composition, students can define themselves as growing scholars and professionals in an online place that frames their presence on ISU’s campus. The artifacts they choose to demonstrate their best communication work are, by virtue of the place-based curriculum, artifacts that bring the physical spaces of the campus into their </w:t>
      </w:r>
      <w:proofErr w:type="spellStart"/>
      <w:r w:rsidR="0015468B">
        <w:rPr>
          <w:color w:val="auto"/>
          <w:shd w:val="clear" w:color="auto" w:fill="FFFFFF"/>
        </w:rPr>
        <w:t>ISUComm</w:t>
      </w:r>
      <w:proofErr w:type="spellEnd"/>
      <w:r w:rsidR="0015468B">
        <w:rPr>
          <w:color w:val="auto"/>
          <w:shd w:val="clear" w:color="auto" w:fill="FFFFFF"/>
        </w:rPr>
        <w:t xml:space="preserve"> </w:t>
      </w:r>
      <w:proofErr w:type="spellStart"/>
      <w:r w:rsidRPr="00BC08C3">
        <w:rPr>
          <w:color w:val="auto"/>
          <w:shd w:val="clear" w:color="auto" w:fill="FFFFFF"/>
        </w:rPr>
        <w:t>ePortfolios</w:t>
      </w:r>
      <w:proofErr w:type="spellEnd"/>
      <w:r w:rsidRPr="00BC08C3">
        <w:rPr>
          <w:color w:val="auto"/>
          <w:shd w:val="clear" w:color="auto" w:fill="FFFFFF"/>
        </w:rPr>
        <w:t xml:space="preserve"> and thus into their metacognitive processes. They use the various modes of our program</w:t>
      </w:r>
      <w:r w:rsidR="00CC2297" w:rsidRPr="00BC08C3">
        <w:rPr>
          <w:color w:val="auto"/>
          <w:shd w:val="clear" w:color="auto" w:fill="FFFFFF"/>
        </w:rPr>
        <w:t>--</w:t>
      </w:r>
      <w:r w:rsidRPr="00BC08C3">
        <w:rPr>
          <w:color w:val="auto"/>
          <w:shd w:val="clear" w:color="auto" w:fill="FFFFFF"/>
        </w:rPr>
        <w:t>written, oral, visual, and electronic</w:t>
      </w:r>
      <w:r w:rsidR="00CC2297" w:rsidRPr="00BC08C3">
        <w:rPr>
          <w:color w:val="auto"/>
          <w:shd w:val="clear" w:color="auto" w:fill="FFFFFF"/>
        </w:rPr>
        <w:t>--</w:t>
      </w:r>
      <w:r w:rsidRPr="00BC08C3">
        <w:rPr>
          <w:color w:val="auto"/>
          <w:shd w:val="clear" w:color="auto" w:fill="FFFFFF"/>
        </w:rPr>
        <w:t xml:space="preserve">to speak to the significance of place in shaping their learning. </w:t>
      </w:r>
      <w:r w:rsidRPr="00BC08C3">
        <w:rPr>
          <w:bCs/>
          <w:color w:val="auto"/>
          <w:shd w:val="clear" w:color="auto" w:fill="FFFFFF"/>
        </w:rPr>
        <w:t xml:space="preserve">Here </w:t>
      </w:r>
      <w:r w:rsidRPr="00BC08C3">
        <w:rPr>
          <w:color w:val="auto"/>
          <w:shd w:val="clear" w:color="auto" w:fill="FFFFFF"/>
        </w:rPr>
        <w:t xml:space="preserve">it is important to note that </w:t>
      </w:r>
      <w:r w:rsidRPr="00BC08C3">
        <w:rPr>
          <w:rFonts w:eastAsia="Times New Roman"/>
          <w:bCs/>
          <w:color w:val="auto"/>
          <w:shd w:val="clear" w:color="auto" w:fill="FFFFFF"/>
        </w:rPr>
        <w:t>David Hailey (2014) discusses problems with the place metaphor and how it creates filters that make it more difficult for usability experts to evaluate websites as texts. We find the reverse of this situation is helpful in the context of Foundation Communication: as students have worked with documents all semester, t</w:t>
      </w:r>
      <w:r w:rsidRPr="00BC08C3">
        <w:rPr>
          <w:bCs/>
          <w:color w:val="auto"/>
          <w:shd w:val="clear" w:color="auto" w:fill="FFFFFF"/>
        </w:rPr>
        <w:t xml:space="preserve">he </w:t>
      </w:r>
      <w:proofErr w:type="spellStart"/>
      <w:r w:rsidR="0015468B">
        <w:t>ISUComm</w:t>
      </w:r>
      <w:proofErr w:type="spellEnd"/>
      <w:r w:rsidR="0015468B" w:rsidRPr="00BC08C3">
        <w:rPr>
          <w:bCs/>
          <w:color w:val="auto"/>
          <w:shd w:val="clear" w:color="auto" w:fill="FFFFFF"/>
        </w:rPr>
        <w:t xml:space="preserve"> </w:t>
      </w:r>
      <w:proofErr w:type="spellStart"/>
      <w:r w:rsidRPr="00BC08C3">
        <w:rPr>
          <w:bCs/>
          <w:color w:val="auto"/>
          <w:shd w:val="clear" w:color="auto" w:fill="FFFFFF"/>
        </w:rPr>
        <w:t>ePortfolio</w:t>
      </w:r>
      <w:proofErr w:type="spellEnd"/>
      <w:r w:rsidRPr="00BC08C3">
        <w:rPr>
          <w:bCs/>
          <w:color w:val="auto"/>
          <w:shd w:val="clear" w:color="auto" w:fill="FFFFFF"/>
        </w:rPr>
        <w:t xml:space="preserve"> platform promotes the place metaphor more strongly as it affords students the ability to guide audiences through their place—its architectural features and its unique configuration of pages and links.</w:t>
      </w:r>
    </w:p>
    <w:p w14:paraId="5243DBB5" w14:textId="77777777" w:rsidR="00E94C14" w:rsidRPr="00BC08C3" w:rsidRDefault="00E94C14" w:rsidP="00DA70B3">
      <w:pPr>
        <w:rPr>
          <w:rFonts w:ascii="Times" w:eastAsia="Times New Roman" w:hAnsi="Times" w:cs="Times New Roman"/>
          <w:color w:val="auto"/>
          <w:sz w:val="20"/>
          <w:szCs w:val="20"/>
        </w:rPr>
      </w:pPr>
    </w:p>
    <w:p w14:paraId="4B481145" w14:textId="7E4D5B1F" w:rsidR="000A6F0B" w:rsidRPr="00BC08C3" w:rsidRDefault="00DF3220" w:rsidP="000A6F0B">
      <w:pPr>
        <w:pStyle w:val="Normal1"/>
        <w:rPr>
          <w:color w:val="auto"/>
        </w:rPr>
      </w:pPr>
      <w:r w:rsidRPr="00BC08C3">
        <w:rPr>
          <w:color w:val="auto"/>
        </w:rPr>
        <w:lastRenderedPageBreak/>
        <w:t xml:space="preserve">Our working prototype reflected a collaborative effort, where expectations were envisioned, negotiated, and finally developed into software that met the shared vision of </w:t>
      </w:r>
      <w:proofErr w:type="spellStart"/>
      <w:r w:rsidR="00A33D5A" w:rsidRPr="00BC08C3">
        <w:rPr>
          <w:color w:val="auto"/>
        </w:rPr>
        <w:t>ISUComm</w:t>
      </w:r>
      <w:proofErr w:type="spellEnd"/>
      <w:r w:rsidR="00A33D5A" w:rsidRPr="00BC08C3">
        <w:rPr>
          <w:color w:val="auto"/>
        </w:rPr>
        <w:t xml:space="preserve">. </w:t>
      </w:r>
      <w:r w:rsidR="0078504D" w:rsidRPr="00BC08C3">
        <w:rPr>
          <w:color w:val="auto"/>
        </w:rPr>
        <w:t xml:space="preserve">Now in 2016, we are scaling up. We now have a dedicated homepage (Figure 1) for our platform, which explains the vision of </w:t>
      </w:r>
      <w:proofErr w:type="spellStart"/>
      <w:r w:rsidR="0078504D" w:rsidRPr="00BC08C3">
        <w:rPr>
          <w:color w:val="auto"/>
        </w:rPr>
        <w:t>ISUComm</w:t>
      </w:r>
      <w:proofErr w:type="spellEnd"/>
      <w:r w:rsidR="0078504D" w:rsidRPr="00BC08C3">
        <w:rPr>
          <w:color w:val="auto"/>
        </w:rPr>
        <w:t xml:space="preserve"> and the purpose of the </w:t>
      </w:r>
      <w:proofErr w:type="spellStart"/>
      <w:r w:rsidR="0015468B">
        <w:t>ISUComm</w:t>
      </w:r>
      <w:proofErr w:type="spellEnd"/>
      <w:r w:rsidR="0015468B" w:rsidRPr="00BC08C3">
        <w:rPr>
          <w:color w:val="auto"/>
        </w:rPr>
        <w:t xml:space="preserve"> </w:t>
      </w:r>
      <w:proofErr w:type="spellStart"/>
      <w:r w:rsidR="0078504D" w:rsidRPr="00BC08C3">
        <w:rPr>
          <w:color w:val="auto"/>
        </w:rPr>
        <w:t>ePortfolio</w:t>
      </w:r>
      <w:proofErr w:type="spellEnd"/>
      <w:r w:rsidR="0078504D" w:rsidRPr="00BC08C3">
        <w:rPr>
          <w:color w:val="auto"/>
        </w:rPr>
        <w:t>.</w:t>
      </w:r>
      <w:r w:rsidR="000A6F0B" w:rsidRPr="00BC08C3">
        <w:rPr>
          <w:color w:val="auto"/>
        </w:rPr>
        <w:t xml:space="preserve"> </w:t>
      </w:r>
      <w:r w:rsidR="005279E3" w:rsidRPr="00BC08C3">
        <w:rPr>
          <w:color w:val="auto"/>
        </w:rPr>
        <w:t>Our</w:t>
      </w:r>
      <w:r w:rsidR="000A6F0B" w:rsidRPr="00BC08C3">
        <w:rPr>
          <w:color w:val="auto"/>
        </w:rPr>
        <w:t xml:space="preserve"> dedicated homepage is a way to solicit students’ consent for using their </w:t>
      </w:r>
      <w:proofErr w:type="spellStart"/>
      <w:r w:rsidR="0015468B">
        <w:t>ISUComm</w:t>
      </w:r>
      <w:proofErr w:type="spellEnd"/>
      <w:r w:rsidR="0015468B" w:rsidRPr="00BC08C3">
        <w:rPr>
          <w:color w:val="auto"/>
        </w:rPr>
        <w:t xml:space="preserve"> </w:t>
      </w:r>
      <w:proofErr w:type="spellStart"/>
      <w:r w:rsidR="000A6F0B" w:rsidRPr="00BC08C3">
        <w:rPr>
          <w:color w:val="auto"/>
        </w:rPr>
        <w:t>ePortfolios</w:t>
      </w:r>
      <w:proofErr w:type="spellEnd"/>
      <w:r w:rsidR="000A6F0B" w:rsidRPr="00BC08C3">
        <w:rPr>
          <w:color w:val="auto"/>
        </w:rPr>
        <w:t xml:space="preserve"> as examples for other students or for the meetings we have with stakeholders across our campus. With this infrastructure in place, we have moved beyond the pilot stage and are actively working to integrate our </w:t>
      </w:r>
      <w:proofErr w:type="spellStart"/>
      <w:r w:rsidR="0015468B">
        <w:t>ISUComm</w:t>
      </w:r>
      <w:proofErr w:type="spellEnd"/>
      <w:r w:rsidR="0015468B" w:rsidRPr="00BC08C3">
        <w:rPr>
          <w:color w:val="auto"/>
        </w:rPr>
        <w:t xml:space="preserve"> </w:t>
      </w:r>
      <w:proofErr w:type="spellStart"/>
      <w:r w:rsidR="000A6F0B" w:rsidRPr="00BC08C3">
        <w:rPr>
          <w:color w:val="auto"/>
        </w:rPr>
        <w:t>ePortfolio</w:t>
      </w:r>
      <w:proofErr w:type="spellEnd"/>
      <w:r w:rsidR="000A6F0B" w:rsidRPr="00BC08C3">
        <w:rPr>
          <w:color w:val="auto"/>
        </w:rPr>
        <w:t xml:space="preserve"> into the curriculum for </w:t>
      </w:r>
      <w:proofErr w:type="spellStart"/>
      <w:r w:rsidR="000A6F0B" w:rsidRPr="00BC08C3">
        <w:rPr>
          <w:color w:val="auto"/>
        </w:rPr>
        <w:t>ISUComm</w:t>
      </w:r>
      <w:proofErr w:type="spellEnd"/>
      <w:r w:rsidR="000A6F0B" w:rsidRPr="00BC08C3">
        <w:rPr>
          <w:color w:val="auto"/>
        </w:rPr>
        <w:t xml:space="preserve"> Foundation courses.</w:t>
      </w:r>
      <w:r w:rsidR="0015468B">
        <w:rPr>
          <w:color w:val="auto"/>
        </w:rPr>
        <w:t xml:space="preserve"> </w:t>
      </w:r>
    </w:p>
    <w:p w14:paraId="47912CA4" w14:textId="741B0ABD" w:rsidR="006F11C1" w:rsidRDefault="006F11C1">
      <w:pPr>
        <w:pStyle w:val="Normal1"/>
        <w:ind w:firstLine="720"/>
      </w:pPr>
    </w:p>
    <w:p w14:paraId="385DDF6A" w14:textId="03E2F4D6" w:rsidR="006F11C1" w:rsidRDefault="006F11C1">
      <w:pPr>
        <w:pStyle w:val="Normal1"/>
        <w:ind w:firstLine="720"/>
      </w:pPr>
    </w:p>
    <w:p w14:paraId="0450BAC8" w14:textId="6F5C3184" w:rsidR="006F11C1" w:rsidRDefault="00FC6104">
      <w:pPr>
        <w:pStyle w:val="Normal1"/>
        <w:ind w:firstLine="720"/>
      </w:pPr>
      <w:commentRangeStart w:id="2"/>
      <w:r>
        <w:rPr>
          <w:noProof/>
        </w:rPr>
        <w:drawing>
          <wp:inline distT="0" distB="0" distL="0" distR="0" wp14:anchorId="35BC8CA6" wp14:editId="4E4ED1E4">
            <wp:extent cx="5476240" cy="2153920"/>
            <wp:effectExtent l="0" t="0" r="10160" b="5080"/>
            <wp:docPr id="6" name="Picture 6" descr="l;./'lk,./m,./kl;;./,./,./l;':Users:tballard:Box Sync:PhD Research:Publications:Under Review:JITP Article:SitesMe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lk,./m,./kl;;./,./,./l;':Users:tballard:Box Sync:PhD Research:Publications:Under Review:JITP Article:SitesMenu.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6240" cy="2153920"/>
                    </a:xfrm>
                    <a:prstGeom prst="rect">
                      <a:avLst/>
                    </a:prstGeom>
                    <a:noFill/>
                    <a:ln>
                      <a:noFill/>
                    </a:ln>
                  </pic:spPr>
                </pic:pic>
              </a:graphicData>
            </a:graphic>
          </wp:inline>
        </w:drawing>
      </w:r>
      <w:commentRangeEnd w:id="2"/>
      <w:r w:rsidR="001548C2">
        <w:rPr>
          <w:rStyle w:val="CommentReference"/>
        </w:rPr>
        <w:commentReference w:id="2"/>
      </w:r>
    </w:p>
    <w:p w14:paraId="142E013A" w14:textId="77777777" w:rsidR="00B05440" w:rsidRDefault="00B05440">
      <w:pPr>
        <w:pStyle w:val="Normal1"/>
      </w:pPr>
    </w:p>
    <w:p w14:paraId="43F1C01F" w14:textId="77777777" w:rsidR="00B05440" w:rsidRDefault="0078504D" w:rsidP="0078504D">
      <w:pPr>
        <w:pStyle w:val="Heading2"/>
      </w:pPr>
      <w:r>
        <w:t xml:space="preserve">Looking to the Future: </w:t>
      </w:r>
      <w:proofErr w:type="spellStart"/>
      <w:r>
        <w:t>Recursivity</w:t>
      </w:r>
      <w:proofErr w:type="spellEnd"/>
      <w:r>
        <w:t>, Revision, Reiteration</w:t>
      </w:r>
    </w:p>
    <w:p w14:paraId="2C644BFD" w14:textId="3563E498" w:rsidR="00B05440" w:rsidRDefault="0078504D">
      <w:pPr>
        <w:pStyle w:val="Normal1"/>
      </w:pPr>
      <w:r>
        <w:t xml:space="preserve">We </w:t>
      </w:r>
      <w:r w:rsidR="009173B6">
        <w:t>are scaling up to further develop</w:t>
      </w:r>
      <w:r>
        <w:t xml:space="preserve"> our multisite installation and its various subsystems. The system is old enough now that we have students asking us questions similar to the situation mentioned above, including, “What should I do if my English 250 instructor isn’t using </w:t>
      </w:r>
      <w:proofErr w:type="spellStart"/>
      <w:r w:rsidR="0015468B">
        <w:t>ISUComm</w:t>
      </w:r>
      <w:proofErr w:type="spellEnd"/>
      <w:r w:rsidR="0015468B">
        <w:t xml:space="preserve"> </w:t>
      </w:r>
      <w:proofErr w:type="spellStart"/>
      <w:r>
        <w:t>ePortfolios</w:t>
      </w:r>
      <w:proofErr w:type="spellEnd"/>
      <w:r>
        <w:t xml:space="preserve">, but I want to continue using the site I created in English 150?” (a problem that is lessening as we make </w:t>
      </w:r>
      <w:proofErr w:type="spellStart"/>
      <w:r>
        <w:t>ISUComm</w:t>
      </w:r>
      <w:proofErr w:type="spellEnd"/>
      <w:r>
        <w:t xml:space="preserve"> Sites the standard practice across both courses in the </w:t>
      </w:r>
      <w:proofErr w:type="spellStart"/>
      <w:r>
        <w:t>ISUComm</w:t>
      </w:r>
      <w:proofErr w:type="spellEnd"/>
      <w:r>
        <w:t xml:space="preserve"> Foundation Courses program), or “I want to make my website public so others can see it. How do I enable that?” Instructors are also coming to us with various needs that they have identified, such as wanting to use </w:t>
      </w:r>
      <w:proofErr w:type="spellStart"/>
      <w:r>
        <w:t>ISUComm</w:t>
      </w:r>
      <w:proofErr w:type="spellEnd"/>
      <w:r>
        <w:t xml:space="preserve"> Sites for group projects. Because </w:t>
      </w:r>
      <w:hyperlink r:id="rId15" w:history="1">
        <w:r w:rsidRPr="00093B08">
          <w:rPr>
            <w:rStyle w:val="Hyperlink"/>
          </w:rPr>
          <w:t>sites.isucomm.iastate.edu</w:t>
        </w:r>
      </w:hyperlink>
      <w:r>
        <w:t xml:space="preserve"> is set up for individual students’ </w:t>
      </w:r>
      <w:proofErr w:type="spellStart"/>
      <w:r w:rsidR="0015468B">
        <w:t>ISUComm</w:t>
      </w:r>
      <w:proofErr w:type="spellEnd"/>
      <w:r w:rsidR="0015468B">
        <w:t xml:space="preserve"> </w:t>
      </w:r>
      <w:proofErr w:type="spellStart"/>
      <w:r>
        <w:t>ePortfolios</w:t>
      </w:r>
      <w:proofErr w:type="spellEnd"/>
      <w:r w:rsidR="00F32258">
        <w:t xml:space="preserve"> associated with their individual Net-IDs as outlined above</w:t>
      </w:r>
      <w:r>
        <w:t xml:space="preserve">, </w:t>
      </w:r>
      <w:r w:rsidR="00F32258">
        <w:t>the platform</w:t>
      </w:r>
      <w:r>
        <w:t xml:space="preserve"> doesn’t translate well into group-based projects for team-based learning environments, such as those described by </w:t>
      </w:r>
      <w:proofErr w:type="spellStart"/>
      <w:r>
        <w:t>Michaelsen</w:t>
      </w:r>
      <w:proofErr w:type="spellEnd"/>
      <w:r>
        <w:t xml:space="preserve">, Knight, and Fink (2002). During this upcoming year we will develop a new subdomain where we can host sites on which multiple students can collaborate to support these projects. To address the desire to make our </w:t>
      </w:r>
      <w:proofErr w:type="spellStart"/>
      <w:r>
        <w:t>ePortfolios</w:t>
      </w:r>
      <w:proofErr w:type="spellEnd"/>
      <w:r>
        <w:t xml:space="preserve"> public for outward-facing, employment-seeking websites, we will also develop a separate subdomain to allow students to create professional </w:t>
      </w:r>
      <w:proofErr w:type="spellStart"/>
      <w:r>
        <w:t>ePortfolios</w:t>
      </w:r>
      <w:proofErr w:type="spellEnd"/>
      <w:r>
        <w:t xml:space="preserve">. Another incentive for developing this subdomain is to allow new </w:t>
      </w:r>
      <w:r>
        <w:lastRenderedPageBreak/>
        <w:t xml:space="preserve">graduate teaching assistants to develop their own teaching </w:t>
      </w:r>
      <w:proofErr w:type="spellStart"/>
      <w:r>
        <w:t>ePortfolios</w:t>
      </w:r>
      <w:proofErr w:type="spellEnd"/>
      <w:r>
        <w:t xml:space="preserve"> during our training </w:t>
      </w:r>
      <w:proofErr w:type="spellStart"/>
      <w:r>
        <w:t>proseminar</w:t>
      </w:r>
      <w:proofErr w:type="spellEnd"/>
      <w:r>
        <w:t xml:space="preserve">. Instructors need to have experience with creating a site before they can direct students to create one. Additionally, if instructors use their own site to show students how to set up their </w:t>
      </w:r>
      <w:proofErr w:type="spellStart"/>
      <w:r w:rsidR="0015468B">
        <w:t>ISUComm</w:t>
      </w:r>
      <w:proofErr w:type="spellEnd"/>
      <w:r w:rsidR="0015468B">
        <w:t xml:space="preserve"> </w:t>
      </w:r>
      <w:proofErr w:type="spellStart"/>
      <w:r>
        <w:t>ePortfolios</w:t>
      </w:r>
      <w:proofErr w:type="spellEnd"/>
      <w:r>
        <w:t xml:space="preserve">, one system alone is not enough to support these two needs: a site cannot be both a professional teaching </w:t>
      </w:r>
      <w:proofErr w:type="spellStart"/>
      <w:r>
        <w:t>ePortfolio</w:t>
      </w:r>
      <w:proofErr w:type="spellEnd"/>
      <w:r>
        <w:t xml:space="preserve"> </w:t>
      </w:r>
      <w:r>
        <w:rPr>
          <w:i/>
        </w:rPr>
        <w:t xml:space="preserve">and </w:t>
      </w:r>
      <w:r>
        <w:t xml:space="preserve">an example semester project for students at the same time. Thus, we have identified a real need for multiple subdomains on our system, each with its own permissions, plugins, themes, and user bases. </w:t>
      </w:r>
      <w:r w:rsidR="00426F92">
        <w:t xml:space="preserve">While we’ve been at it, we have decided to make a name change to </w:t>
      </w:r>
      <w:proofErr w:type="spellStart"/>
      <w:r w:rsidR="00426F92">
        <w:t>ISUComm</w:t>
      </w:r>
      <w:proofErr w:type="spellEnd"/>
      <w:r w:rsidR="00426F92">
        <w:t xml:space="preserve"> Sites, largely due to the unfortunate grammatical construction of having a “Sites site.”</w:t>
      </w:r>
    </w:p>
    <w:p w14:paraId="1EC403E0" w14:textId="54455B48" w:rsidR="00B05440" w:rsidRDefault="0015468B">
      <w:pPr>
        <w:pStyle w:val="Normal1"/>
      </w:pPr>
      <w:r>
        <w:t xml:space="preserve"> </w:t>
      </w:r>
    </w:p>
    <w:p w14:paraId="60D56F7B" w14:textId="4A6E6277" w:rsidR="00B05440" w:rsidRDefault="00027FB9">
      <w:pPr>
        <w:pStyle w:val="Normal1"/>
      </w:pPr>
      <w:r>
        <w:t>All told, Table 2</w:t>
      </w:r>
      <w:r w:rsidR="0078504D">
        <w:t xml:space="preserve"> discusses the various systems that the OLT administers (or will soon administer).</w:t>
      </w:r>
    </w:p>
    <w:p w14:paraId="7722A9FB" w14:textId="77777777" w:rsidR="00B05440" w:rsidRDefault="00B05440">
      <w:pPr>
        <w:pStyle w:val="Normal1"/>
      </w:pPr>
    </w:p>
    <w:tbl>
      <w:tblPr>
        <w:tblStyle w:val="TableGrid"/>
        <w:tblW w:w="0" w:type="auto"/>
        <w:tblLook w:val="04A0" w:firstRow="1" w:lastRow="0" w:firstColumn="1" w:lastColumn="0" w:noHBand="0" w:noVBand="1"/>
      </w:tblPr>
      <w:tblGrid>
        <w:gridCol w:w="2952"/>
        <w:gridCol w:w="2952"/>
        <w:gridCol w:w="2952"/>
      </w:tblGrid>
      <w:tr w:rsidR="000956AB" w14:paraId="1708C23F" w14:textId="77777777" w:rsidTr="00045309">
        <w:tc>
          <w:tcPr>
            <w:tcW w:w="2952" w:type="dxa"/>
          </w:tcPr>
          <w:p w14:paraId="6E42ED44" w14:textId="77777777" w:rsidR="000956AB" w:rsidRPr="001548C2" w:rsidRDefault="000956AB" w:rsidP="00045309">
            <w:pPr>
              <w:rPr>
                <w:rFonts w:ascii="Arial" w:hAnsi="Arial" w:cs="Arial"/>
                <w:sz w:val="28"/>
                <w:szCs w:val="28"/>
              </w:rPr>
            </w:pPr>
            <w:r w:rsidRPr="001548C2">
              <w:rPr>
                <w:rFonts w:ascii="Arial" w:hAnsi="Arial" w:cs="Arial"/>
                <w:sz w:val="28"/>
                <w:szCs w:val="28"/>
              </w:rPr>
              <w:t>System Name</w:t>
            </w:r>
          </w:p>
        </w:tc>
        <w:tc>
          <w:tcPr>
            <w:tcW w:w="2952" w:type="dxa"/>
          </w:tcPr>
          <w:p w14:paraId="189533A8" w14:textId="77777777" w:rsidR="000956AB" w:rsidRPr="001548C2" w:rsidRDefault="000956AB" w:rsidP="00045309">
            <w:pPr>
              <w:rPr>
                <w:rFonts w:ascii="Arial" w:hAnsi="Arial" w:cs="Arial"/>
                <w:sz w:val="28"/>
                <w:szCs w:val="28"/>
              </w:rPr>
            </w:pPr>
            <w:r w:rsidRPr="001548C2">
              <w:rPr>
                <w:rFonts w:ascii="Arial" w:hAnsi="Arial" w:cs="Arial"/>
                <w:sz w:val="28"/>
                <w:szCs w:val="28"/>
              </w:rPr>
              <w:t>Purpose</w:t>
            </w:r>
          </w:p>
        </w:tc>
        <w:tc>
          <w:tcPr>
            <w:tcW w:w="2952" w:type="dxa"/>
          </w:tcPr>
          <w:p w14:paraId="2EEB6184" w14:textId="77777777" w:rsidR="000956AB" w:rsidRPr="001548C2" w:rsidRDefault="000956AB" w:rsidP="00045309">
            <w:pPr>
              <w:rPr>
                <w:rFonts w:ascii="Arial" w:hAnsi="Arial" w:cs="Arial"/>
                <w:sz w:val="28"/>
                <w:szCs w:val="28"/>
              </w:rPr>
            </w:pPr>
            <w:r w:rsidRPr="001548C2">
              <w:rPr>
                <w:rFonts w:ascii="Arial" w:hAnsi="Arial" w:cs="Arial"/>
                <w:sz w:val="28"/>
                <w:szCs w:val="28"/>
              </w:rPr>
              <w:t>Audience</w:t>
            </w:r>
          </w:p>
        </w:tc>
      </w:tr>
      <w:tr w:rsidR="000956AB" w14:paraId="69B557D7" w14:textId="77777777" w:rsidTr="00045309">
        <w:tc>
          <w:tcPr>
            <w:tcW w:w="2952" w:type="dxa"/>
          </w:tcPr>
          <w:p w14:paraId="4610B4B1" w14:textId="77777777" w:rsidR="000956AB" w:rsidRPr="001548C2" w:rsidRDefault="00144296" w:rsidP="00045309">
            <w:pPr>
              <w:pStyle w:val="ParagraphStyle1"/>
              <w:rPr>
                <w:rFonts w:ascii="Arial" w:hAnsi="Arial" w:cs="Arial"/>
                <w:sz w:val="22"/>
                <w:szCs w:val="22"/>
              </w:rPr>
            </w:pPr>
            <w:hyperlink r:id="rId16" w:history="1">
              <w:proofErr w:type="spellStart"/>
              <w:r w:rsidR="000956AB" w:rsidRPr="001548C2">
                <w:rPr>
                  <w:rStyle w:val="Hyperlink"/>
                  <w:rFonts w:ascii="Arial" w:hAnsi="Arial" w:cs="Arial"/>
                  <w:sz w:val="22"/>
                  <w:szCs w:val="22"/>
                </w:rPr>
                <w:t>ISUComm</w:t>
              </w:r>
              <w:proofErr w:type="spellEnd"/>
              <w:r w:rsidR="000956AB" w:rsidRPr="001548C2">
                <w:rPr>
                  <w:rStyle w:val="Hyperlink"/>
                  <w:rFonts w:ascii="Arial" w:hAnsi="Arial" w:cs="Arial"/>
                  <w:sz w:val="22"/>
                  <w:szCs w:val="22"/>
                </w:rPr>
                <w:t xml:space="preserve"> Courses</w:t>
              </w:r>
            </w:hyperlink>
            <w:r w:rsidR="000956AB" w:rsidRPr="001548C2">
              <w:rPr>
                <w:rFonts w:ascii="Arial" w:hAnsi="Arial" w:cs="Arial"/>
                <w:sz w:val="22"/>
                <w:szCs w:val="22"/>
              </w:rPr>
              <w:t xml:space="preserve"> (Moodle)</w:t>
            </w:r>
          </w:p>
        </w:tc>
        <w:tc>
          <w:tcPr>
            <w:tcW w:w="2952" w:type="dxa"/>
          </w:tcPr>
          <w:p w14:paraId="09F0C0EC"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Learning Management System (LMS) for all Foundation Communication and other English department courses</w:t>
            </w:r>
          </w:p>
        </w:tc>
        <w:tc>
          <w:tcPr>
            <w:tcW w:w="2952" w:type="dxa"/>
          </w:tcPr>
          <w:p w14:paraId="7425D04F"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Instructors who prefer Moodle to Blackboard; students</w:t>
            </w:r>
          </w:p>
        </w:tc>
      </w:tr>
      <w:tr w:rsidR="000956AB" w14:paraId="34898958" w14:textId="77777777" w:rsidTr="00045309">
        <w:tc>
          <w:tcPr>
            <w:tcW w:w="2952" w:type="dxa"/>
          </w:tcPr>
          <w:p w14:paraId="6CF7B7BB" w14:textId="77777777" w:rsidR="000956AB" w:rsidRPr="001548C2" w:rsidRDefault="00144296" w:rsidP="00045309">
            <w:pPr>
              <w:pStyle w:val="ParagraphStyle1"/>
              <w:rPr>
                <w:rFonts w:ascii="Arial" w:hAnsi="Arial" w:cs="Arial"/>
                <w:sz w:val="22"/>
                <w:szCs w:val="22"/>
              </w:rPr>
            </w:pPr>
            <w:hyperlink r:id="rId17" w:history="1">
              <w:proofErr w:type="spellStart"/>
              <w:r w:rsidR="000956AB" w:rsidRPr="001548C2">
                <w:rPr>
                  <w:rStyle w:val="Hyperlink"/>
                  <w:rFonts w:ascii="Arial" w:hAnsi="Arial" w:cs="Arial"/>
                  <w:sz w:val="22"/>
                  <w:szCs w:val="22"/>
                </w:rPr>
                <w:t>ISUComm</w:t>
              </w:r>
              <w:proofErr w:type="spellEnd"/>
              <w:r w:rsidR="000956AB" w:rsidRPr="001548C2">
                <w:rPr>
                  <w:rStyle w:val="Hyperlink"/>
                  <w:rFonts w:ascii="Arial" w:hAnsi="Arial" w:cs="Arial"/>
                  <w:sz w:val="22"/>
                  <w:szCs w:val="22"/>
                </w:rPr>
                <w:t xml:space="preserve"> Sites</w:t>
              </w:r>
            </w:hyperlink>
          </w:p>
        </w:tc>
        <w:tc>
          <w:tcPr>
            <w:tcW w:w="2952" w:type="dxa"/>
          </w:tcPr>
          <w:p w14:paraId="76507EF6" w14:textId="3A5C3E44"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 xml:space="preserve">Original </w:t>
            </w:r>
            <w:proofErr w:type="spellStart"/>
            <w:r w:rsidRPr="001548C2">
              <w:rPr>
                <w:rFonts w:ascii="Arial" w:hAnsi="Arial" w:cs="Arial"/>
                <w:sz w:val="22"/>
                <w:szCs w:val="22"/>
              </w:rPr>
              <w:t>ePortfolio</w:t>
            </w:r>
            <w:proofErr w:type="spellEnd"/>
            <w:r w:rsidRPr="001548C2">
              <w:rPr>
                <w:rFonts w:ascii="Arial" w:hAnsi="Arial" w:cs="Arial"/>
                <w:sz w:val="22"/>
                <w:szCs w:val="22"/>
              </w:rPr>
              <w:t xml:space="preserve"> platform for </w:t>
            </w:r>
            <w:proofErr w:type="spellStart"/>
            <w:r w:rsidR="0015468B" w:rsidRPr="001548C2">
              <w:rPr>
                <w:rFonts w:ascii="Arial" w:hAnsi="Arial" w:cs="Arial"/>
                <w:sz w:val="22"/>
                <w:szCs w:val="22"/>
              </w:rPr>
              <w:t>ISUComm</w:t>
            </w:r>
            <w:proofErr w:type="spellEnd"/>
            <w:r w:rsidRPr="001548C2">
              <w:rPr>
                <w:rFonts w:ascii="Arial" w:hAnsi="Arial" w:cs="Arial"/>
                <w:sz w:val="22"/>
                <w:szCs w:val="22"/>
              </w:rPr>
              <w:t xml:space="preserve"> </w:t>
            </w:r>
            <w:proofErr w:type="spellStart"/>
            <w:r w:rsidRPr="001548C2">
              <w:rPr>
                <w:rFonts w:ascii="Arial" w:hAnsi="Arial" w:cs="Arial"/>
                <w:sz w:val="22"/>
                <w:szCs w:val="22"/>
              </w:rPr>
              <w:t>ePortfolios</w:t>
            </w:r>
            <w:proofErr w:type="spellEnd"/>
            <w:r w:rsidRPr="001548C2">
              <w:rPr>
                <w:rFonts w:ascii="Arial" w:hAnsi="Arial" w:cs="Arial"/>
                <w:sz w:val="22"/>
                <w:szCs w:val="22"/>
              </w:rPr>
              <w:t xml:space="preserve"> (and beyond)</w:t>
            </w:r>
          </w:p>
        </w:tc>
        <w:tc>
          <w:tcPr>
            <w:tcW w:w="2952" w:type="dxa"/>
          </w:tcPr>
          <w:p w14:paraId="0923914A"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Instructors; students; programmatic assessment</w:t>
            </w:r>
          </w:p>
        </w:tc>
      </w:tr>
      <w:tr w:rsidR="000956AB" w14:paraId="43DEAD5E" w14:textId="77777777" w:rsidTr="00045309">
        <w:tc>
          <w:tcPr>
            <w:tcW w:w="2952" w:type="dxa"/>
          </w:tcPr>
          <w:p w14:paraId="1B66B70F" w14:textId="77777777" w:rsidR="000956AB" w:rsidRPr="001548C2" w:rsidRDefault="00144296" w:rsidP="00045309">
            <w:pPr>
              <w:pStyle w:val="ParagraphStyle1"/>
              <w:rPr>
                <w:rFonts w:ascii="Arial" w:hAnsi="Arial" w:cs="Arial"/>
                <w:sz w:val="22"/>
                <w:szCs w:val="22"/>
              </w:rPr>
            </w:pPr>
            <w:hyperlink r:id="rId18" w:history="1">
              <w:proofErr w:type="spellStart"/>
              <w:r w:rsidR="000956AB" w:rsidRPr="001548C2">
                <w:rPr>
                  <w:rStyle w:val="Hyperlink"/>
                  <w:rFonts w:ascii="Arial" w:hAnsi="Arial" w:cs="Arial"/>
                  <w:sz w:val="22"/>
                  <w:szCs w:val="22"/>
                </w:rPr>
                <w:t>ISUComm</w:t>
              </w:r>
              <w:proofErr w:type="spellEnd"/>
              <w:r w:rsidR="000956AB" w:rsidRPr="001548C2">
                <w:rPr>
                  <w:rStyle w:val="Hyperlink"/>
                  <w:rFonts w:ascii="Arial" w:hAnsi="Arial" w:cs="Arial"/>
                  <w:sz w:val="22"/>
                  <w:szCs w:val="22"/>
                </w:rPr>
                <w:t xml:space="preserve"> </w:t>
              </w:r>
              <w:proofErr w:type="spellStart"/>
              <w:r w:rsidR="000956AB" w:rsidRPr="001548C2">
                <w:rPr>
                  <w:rStyle w:val="Hyperlink"/>
                  <w:rFonts w:ascii="Arial" w:hAnsi="Arial" w:cs="Arial"/>
                  <w:sz w:val="22"/>
                  <w:szCs w:val="22"/>
                </w:rPr>
                <w:t>ePortfolios</w:t>
              </w:r>
              <w:proofErr w:type="spellEnd"/>
            </w:hyperlink>
          </w:p>
        </w:tc>
        <w:tc>
          <w:tcPr>
            <w:tcW w:w="2952" w:type="dxa"/>
          </w:tcPr>
          <w:p w14:paraId="4E8975DE" w14:textId="08608203" w:rsidR="000956AB" w:rsidRPr="001548C2" w:rsidRDefault="000956AB" w:rsidP="00045309">
            <w:pPr>
              <w:pStyle w:val="ParagraphStyle1"/>
              <w:rPr>
                <w:rFonts w:ascii="Arial" w:hAnsi="Arial" w:cs="Arial"/>
                <w:sz w:val="22"/>
                <w:szCs w:val="22"/>
              </w:rPr>
            </w:pPr>
            <w:proofErr w:type="spellStart"/>
            <w:r w:rsidRPr="001548C2">
              <w:rPr>
                <w:rFonts w:ascii="Arial" w:hAnsi="Arial" w:cs="Arial"/>
                <w:sz w:val="22"/>
                <w:szCs w:val="22"/>
              </w:rPr>
              <w:t>ePortfolio</w:t>
            </w:r>
            <w:proofErr w:type="spellEnd"/>
            <w:r w:rsidRPr="001548C2">
              <w:rPr>
                <w:rFonts w:ascii="Arial" w:hAnsi="Arial" w:cs="Arial"/>
                <w:sz w:val="22"/>
                <w:szCs w:val="22"/>
              </w:rPr>
              <w:t xml:space="preserve"> platform for </w:t>
            </w:r>
            <w:proofErr w:type="spellStart"/>
            <w:r w:rsidR="0015468B" w:rsidRPr="001548C2">
              <w:rPr>
                <w:rFonts w:ascii="Arial" w:hAnsi="Arial" w:cs="Arial"/>
                <w:sz w:val="22"/>
                <w:szCs w:val="22"/>
              </w:rPr>
              <w:t>ISUComm</w:t>
            </w:r>
            <w:proofErr w:type="spellEnd"/>
            <w:r w:rsidRPr="001548C2">
              <w:rPr>
                <w:rFonts w:ascii="Arial" w:hAnsi="Arial" w:cs="Arial"/>
                <w:sz w:val="22"/>
                <w:szCs w:val="22"/>
              </w:rPr>
              <w:t xml:space="preserve"> </w:t>
            </w:r>
            <w:proofErr w:type="spellStart"/>
            <w:r w:rsidRPr="001548C2">
              <w:rPr>
                <w:rFonts w:ascii="Arial" w:hAnsi="Arial" w:cs="Arial"/>
                <w:sz w:val="22"/>
                <w:szCs w:val="22"/>
              </w:rPr>
              <w:t>ePortfolios</w:t>
            </w:r>
            <w:proofErr w:type="spellEnd"/>
            <w:r w:rsidRPr="001548C2">
              <w:rPr>
                <w:rFonts w:ascii="Arial" w:hAnsi="Arial" w:cs="Arial"/>
                <w:sz w:val="22"/>
                <w:szCs w:val="22"/>
              </w:rPr>
              <w:t xml:space="preserve"> (will eventually replace </w:t>
            </w:r>
            <w:proofErr w:type="spellStart"/>
            <w:r w:rsidRPr="001548C2">
              <w:rPr>
                <w:rFonts w:ascii="Arial" w:hAnsi="Arial" w:cs="Arial"/>
                <w:sz w:val="22"/>
                <w:szCs w:val="22"/>
              </w:rPr>
              <w:t>ISUComm</w:t>
            </w:r>
            <w:proofErr w:type="spellEnd"/>
            <w:r w:rsidRPr="001548C2">
              <w:rPr>
                <w:rFonts w:ascii="Arial" w:hAnsi="Arial" w:cs="Arial"/>
                <w:sz w:val="22"/>
                <w:szCs w:val="22"/>
              </w:rPr>
              <w:t xml:space="preserve"> Sites)</w:t>
            </w:r>
          </w:p>
        </w:tc>
        <w:tc>
          <w:tcPr>
            <w:tcW w:w="2952" w:type="dxa"/>
          </w:tcPr>
          <w:p w14:paraId="0A7BA111"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Instructors; students; programmatic assessment</w:t>
            </w:r>
          </w:p>
        </w:tc>
      </w:tr>
      <w:tr w:rsidR="000956AB" w14:paraId="6F47E4C3" w14:textId="77777777" w:rsidTr="00045309">
        <w:tc>
          <w:tcPr>
            <w:tcW w:w="2952" w:type="dxa"/>
          </w:tcPr>
          <w:p w14:paraId="50ADBEB9" w14:textId="77777777" w:rsidR="000956AB" w:rsidRPr="001548C2" w:rsidRDefault="00144296" w:rsidP="00045309">
            <w:pPr>
              <w:pStyle w:val="ParagraphStyle1"/>
              <w:rPr>
                <w:rFonts w:ascii="Arial" w:hAnsi="Arial" w:cs="Arial"/>
                <w:sz w:val="22"/>
                <w:szCs w:val="22"/>
              </w:rPr>
            </w:pPr>
            <w:hyperlink r:id="rId19" w:history="1">
              <w:proofErr w:type="spellStart"/>
              <w:r w:rsidR="000956AB" w:rsidRPr="001548C2">
                <w:rPr>
                  <w:rStyle w:val="Hyperlink"/>
                  <w:rFonts w:ascii="Arial" w:hAnsi="Arial" w:cs="Arial"/>
                  <w:sz w:val="22"/>
                  <w:szCs w:val="22"/>
                </w:rPr>
                <w:t>ISUComm</w:t>
              </w:r>
              <w:proofErr w:type="spellEnd"/>
              <w:r w:rsidR="000956AB" w:rsidRPr="001548C2">
                <w:rPr>
                  <w:rStyle w:val="Hyperlink"/>
                  <w:rFonts w:ascii="Arial" w:hAnsi="Arial" w:cs="Arial"/>
                  <w:sz w:val="22"/>
                  <w:szCs w:val="22"/>
                </w:rPr>
                <w:t xml:space="preserve"> Support</w:t>
              </w:r>
            </w:hyperlink>
          </w:p>
        </w:tc>
        <w:tc>
          <w:tcPr>
            <w:tcW w:w="2952" w:type="dxa"/>
          </w:tcPr>
          <w:p w14:paraId="347A954D"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 xml:space="preserve">Support site for all </w:t>
            </w:r>
            <w:proofErr w:type="spellStart"/>
            <w:r w:rsidRPr="001548C2">
              <w:rPr>
                <w:rFonts w:ascii="Arial" w:hAnsi="Arial" w:cs="Arial"/>
                <w:sz w:val="22"/>
                <w:szCs w:val="22"/>
              </w:rPr>
              <w:t>ISUComm</w:t>
            </w:r>
            <w:proofErr w:type="spellEnd"/>
            <w:r w:rsidRPr="001548C2">
              <w:rPr>
                <w:rFonts w:ascii="Arial" w:hAnsi="Arial" w:cs="Arial"/>
                <w:sz w:val="22"/>
                <w:szCs w:val="22"/>
              </w:rPr>
              <w:t xml:space="preserve"> platforms</w:t>
            </w:r>
          </w:p>
        </w:tc>
        <w:tc>
          <w:tcPr>
            <w:tcW w:w="2952" w:type="dxa"/>
          </w:tcPr>
          <w:p w14:paraId="5DBE797F"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 xml:space="preserve">All </w:t>
            </w:r>
            <w:proofErr w:type="spellStart"/>
            <w:r w:rsidRPr="001548C2">
              <w:rPr>
                <w:rFonts w:ascii="Arial" w:hAnsi="Arial" w:cs="Arial"/>
                <w:sz w:val="22"/>
                <w:szCs w:val="22"/>
              </w:rPr>
              <w:t>ISUComm</w:t>
            </w:r>
            <w:proofErr w:type="spellEnd"/>
            <w:r w:rsidRPr="001548C2">
              <w:rPr>
                <w:rFonts w:ascii="Arial" w:hAnsi="Arial" w:cs="Arial"/>
                <w:sz w:val="22"/>
                <w:szCs w:val="22"/>
              </w:rPr>
              <w:t xml:space="preserve"> participants</w:t>
            </w:r>
          </w:p>
        </w:tc>
      </w:tr>
      <w:tr w:rsidR="000956AB" w14:paraId="4DE1067A" w14:textId="77777777" w:rsidTr="00045309">
        <w:tc>
          <w:tcPr>
            <w:tcW w:w="2952" w:type="dxa"/>
          </w:tcPr>
          <w:p w14:paraId="341FEEB2" w14:textId="77777777" w:rsidR="000956AB" w:rsidRPr="001548C2" w:rsidRDefault="00144296" w:rsidP="00045309">
            <w:pPr>
              <w:pStyle w:val="ParagraphStyle1"/>
              <w:rPr>
                <w:rFonts w:ascii="Arial" w:hAnsi="Arial" w:cs="Arial"/>
                <w:sz w:val="22"/>
                <w:szCs w:val="22"/>
              </w:rPr>
            </w:pPr>
            <w:hyperlink r:id="rId20" w:history="1">
              <w:r w:rsidR="000956AB" w:rsidRPr="001548C2">
                <w:rPr>
                  <w:rStyle w:val="Hyperlink"/>
                  <w:rFonts w:ascii="Arial" w:hAnsi="Arial" w:cs="Arial"/>
                  <w:sz w:val="22"/>
                  <w:szCs w:val="22"/>
                </w:rPr>
                <w:t>DRAW (Digital Repository for Academic Writing)</w:t>
              </w:r>
            </w:hyperlink>
          </w:p>
        </w:tc>
        <w:tc>
          <w:tcPr>
            <w:tcW w:w="2952" w:type="dxa"/>
          </w:tcPr>
          <w:p w14:paraId="48150532"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A repository of lesson plans and other pedagogical resources</w:t>
            </w:r>
          </w:p>
        </w:tc>
        <w:tc>
          <w:tcPr>
            <w:tcW w:w="2952" w:type="dxa"/>
          </w:tcPr>
          <w:p w14:paraId="69752388"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Instructors</w:t>
            </w:r>
          </w:p>
        </w:tc>
      </w:tr>
      <w:tr w:rsidR="000956AB" w14:paraId="037492C4" w14:textId="77777777" w:rsidTr="00045309">
        <w:tc>
          <w:tcPr>
            <w:tcW w:w="2952" w:type="dxa"/>
          </w:tcPr>
          <w:p w14:paraId="4CC249A4" w14:textId="77777777" w:rsidR="000956AB" w:rsidRPr="001548C2" w:rsidRDefault="00144296" w:rsidP="00045309">
            <w:pPr>
              <w:pStyle w:val="ParagraphStyle1"/>
              <w:rPr>
                <w:rFonts w:ascii="Arial" w:hAnsi="Arial" w:cs="Arial"/>
                <w:sz w:val="22"/>
                <w:szCs w:val="22"/>
              </w:rPr>
            </w:pPr>
            <w:hyperlink r:id="rId21" w:history="1">
              <w:proofErr w:type="spellStart"/>
              <w:r w:rsidR="000956AB" w:rsidRPr="001548C2">
                <w:rPr>
                  <w:rStyle w:val="Hyperlink"/>
                  <w:rFonts w:ascii="Arial" w:hAnsi="Arial" w:cs="Arial"/>
                  <w:sz w:val="22"/>
                  <w:szCs w:val="22"/>
                </w:rPr>
                <w:t>ISUComm</w:t>
              </w:r>
              <w:proofErr w:type="spellEnd"/>
              <w:r w:rsidR="000956AB" w:rsidRPr="001548C2">
                <w:rPr>
                  <w:rStyle w:val="Hyperlink"/>
                  <w:rFonts w:ascii="Arial" w:hAnsi="Arial" w:cs="Arial"/>
                  <w:sz w:val="22"/>
                  <w:szCs w:val="22"/>
                </w:rPr>
                <w:t xml:space="preserve"> </w:t>
              </w:r>
              <w:proofErr w:type="spellStart"/>
              <w:r w:rsidR="000956AB" w:rsidRPr="001548C2">
                <w:rPr>
                  <w:rStyle w:val="Hyperlink"/>
                  <w:rFonts w:ascii="Arial" w:hAnsi="Arial" w:cs="Arial"/>
                  <w:sz w:val="22"/>
                  <w:szCs w:val="22"/>
                </w:rPr>
                <w:t>eProfiles</w:t>
              </w:r>
              <w:proofErr w:type="spellEnd"/>
            </w:hyperlink>
          </w:p>
        </w:tc>
        <w:tc>
          <w:tcPr>
            <w:tcW w:w="2952" w:type="dxa"/>
          </w:tcPr>
          <w:p w14:paraId="548FF1D1"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Web portfolio platform for student employment-seeking websites</w:t>
            </w:r>
          </w:p>
        </w:tc>
        <w:tc>
          <w:tcPr>
            <w:tcW w:w="2952" w:type="dxa"/>
          </w:tcPr>
          <w:p w14:paraId="313CC594"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Instructors (particularly TAs); students</w:t>
            </w:r>
          </w:p>
        </w:tc>
      </w:tr>
      <w:tr w:rsidR="000956AB" w14:paraId="3FC9A376" w14:textId="77777777" w:rsidTr="00045309">
        <w:tc>
          <w:tcPr>
            <w:tcW w:w="2952" w:type="dxa"/>
          </w:tcPr>
          <w:p w14:paraId="2A2F0E12" w14:textId="77777777" w:rsidR="000956AB" w:rsidRPr="001548C2" w:rsidRDefault="00144296" w:rsidP="00045309">
            <w:pPr>
              <w:pStyle w:val="ParagraphStyle1"/>
              <w:rPr>
                <w:rFonts w:ascii="Arial" w:hAnsi="Arial" w:cs="Arial"/>
                <w:sz w:val="22"/>
                <w:szCs w:val="22"/>
              </w:rPr>
            </w:pPr>
            <w:hyperlink r:id="rId22" w:history="1">
              <w:proofErr w:type="spellStart"/>
              <w:r w:rsidR="000956AB" w:rsidRPr="001548C2">
                <w:rPr>
                  <w:rStyle w:val="Hyperlink"/>
                  <w:rFonts w:ascii="Arial" w:hAnsi="Arial" w:cs="Arial"/>
                  <w:sz w:val="22"/>
                  <w:szCs w:val="22"/>
                </w:rPr>
                <w:t>ISUComm</w:t>
              </w:r>
              <w:proofErr w:type="spellEnd"/>
              <w:r w:rsidR="000956AB" w:rsidRPr="001548C2">
                <w:rPr>
                  <w:rStyle w:val="Hyperlink"/>
                  <w:rFonts w:ascii="Arial" w:hAnsi="Arial" w:cs="Arial"/>
                  <w:sz w:val="22"/>
                  <w:szCs w:val="22"/>
                </w:rPr>
                <w:t xml:space="preserve"> </w:t>
              </w:r>
              <w:proofErr w:type="spellStart"/>
              <w:r w:rsidR="000956AB" w:rsidRPr="001548C2">
                <w:rPr>
                  <w:rStyle w:val="Hyperlink"/>
                  <w:rFonts w:ascii="Arial" w:hAnsi="Arial" w:cs="Arial"/>
                  <w:sz w:val="22"/>
                  <w:szCs w:val="22"/>
                </w:rPr>
                <w:t>eProjects</w:t>
              </w:r>
              <w:proofErr w:type="spellEnd"/>
            </w:hyperlink>
          </w:p>
        </w:tc>
        <w:tc>
          <w:tcPr>
            <w:tcW w:w="2952" w:type="dxa"/>
          </w:tcPr>
          <w:p w14:paraId="6A3B8A19"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Team-based learning platform for group project websites</w:t>
            </w:r>
          </w:p>
        </w:tc>
        <w:tc>
          <w:tcPr>
            <w:tcW w:w="2952" w:type="dxa"/>
          </w:tcPr>
          <w:p w14:paraId="092DDED1" w14:textId="77777777" w:rsidR="000956AB" w:rsidRPr="001548C2" w:rsidRDefault="000956AB" w:rsidP="00045309">
            <w:pPr>
              <w:pStyle w:val="ParagraphStyle1"/>
              <w:rPr>
                <w:rFonts w:ascii="Arial" w:hAnsi="Arial" w:cs="Arial"/>
                <w:sz w:val="22"/>
                <w:szCs w:val="22"/>
              </w:rPr>
            </w:pPr>
            <w:r w:rsidRPr="001548C2">
              <w:rPr>
                <w:rFonts w:ascii="Arial" w:hAnsi="Arial" w:cs="Arial"/>
                <w:sz w:val="22"/>
                <w:szCs w:val="22"/>
              </w:rPr>
              <w:t>Instructors; students</w:t>
            </w:r>
          </w:p>
        </w:tc>
      </w:tr>
    </w:tbl>
    <w:p w14:paraId="07DFFC65" w14:textId="31999347" w:rsidR="00B05440" w:rsidRPr="000956AB" w:rsidRDefault="000956AB" w:rsidP="000956AB">
      <w:pPr>
        <w:pStyle w:val="BasicParagraph"/>
        <w:rPr>
          <w:rFonts w:ascii="Arial" w:hAnsi="Arial" w:cs="Arial"/>
          <w:b/>
          <w:bCs/>
          <w:sz w:val="20"/>
          <w:szCs w:val="20"/>
        </w:rPr>
      </w:pPr>
      <w:r w:rsidRPr="000956AB">
        <w:rPr>
          <w:rFonts w:ascii="Arial" w:hAnsi="Arial" w:cs="Arial"/>
          <w:b/>
          <w:bCs/>
          <w:sz w:val="20"/>
          <w:szCs w:val="20"/>
        </w:rPr>
        <w:t>Table 2. Platforms managed by the Online Learning Team (OLT).</w:t>
      </w:r>
    </w:p>
    <w:p w14:paraId="36E26C0F" w14:textId="77777777" w:rsidR="00B05440" w:rsidRDefault="00B05440">
      <w:pPr>
        <w:pStyle w:val="Normal1"/>
      </w:pPr>
    </w:p>
    <w:p w14:paraId="27584C39" w14:textId="1455DE1F" w:rsidR="00B05440" w:rsidRPr="0078504D" w:rsidRDefault="0078504D">
      <w:pPr>
        <w:pStyle w:val="Normal1"/>
        <w:rPr>
          <w:color w:val="auto"/>
        </w:rPr>
      </w:pPr>
      <w:r w:rsidRPr="0078504D">
        <w:rPr>
          <w:color w:val="auto"/>
        </w:rPr>
        <w:t xml:space="preserve">Going forward, our future goals also include implementing </w:t>
      </w:r>
      <w:proofErr w:type="spellStart"/>
      <w:r w:rsidR="0015468B">
        <w:t>ISUComm</w:t>
      </w:r>
      <w:proofErr w:type="spellEnd"/>
      <w:r w:rsidR="0015468B" w:rsidRPr="0078504D">
        <w:rPr>
          <w:color w:val="auto"/>
        </w:rPr>
        <w:t xml:space="preserve"> </w:t>
      </w:r>
      <w:proofErr w:type="spellStart"/>
      <w:r w:rsidRPr="0078504D">
        <w:rPr>
          <w:color w:val="auto"/>
        </w:rPr>
        <w:t>ePortfolios</w:t>
      </w:r>
      <w:proofErr w:type="spellEnd"/>
      <w:r w:rsidRPr="0078504D">
        <w:rPr>
          <w:color w:val="auto"/>
        </w:rPr>
        <w:t xml:space="preserve"> more consistently in advanced writing classes as well as across the university. Our associate dean has, </w:t>
      </w:r>
      <w:proofErr w:type="spellStart"/>
      <w:r w:rsidRPr="0078504D">
        <w:rPr>
          <w:color w:val="auto"/>
        </w:rPr>
        <w:t>kairotically</w:t>
      </w:r>
      <w:proofErr w:type="spellEnd"/>
      <w:r w:rsidRPr="0078504D">
        <w:rPr>
          <w:color w:val="auto"/>
        </w:rPr>
        <w:t xml:space="preserve">, become our advocate with others in the university. </w:t>
      </w:r>
      <w:r w:rsidR="0018010F">
        <w:rPr>
          <w:color w:val="auto"/>
        </w:rPr>
        <w:t xml:space="preserve">When we </w:t>
      </w:r>
      <w:r w:rsidR="0018010F">
        <w:rPr>
          <w:color w:val="auto"/>
        </w:rPr>
        <w:lastRenderedPageBreak/>
        <w:t xml:space="preserve">showed him what </w:t>
      </w:r>
      <w:r w:rsidR="00885D11">
        <w:rPr>
          <w:color w:val="auto"/>
        </w:rPr>
        <w:t>we</w:t>
      </w:r>
      <w:r w:rsidR="0018010F">
        <w:rPr>
          <w:color w:val="auto"/>
        </w:rPr>
        <w:t xml:space="preserve"> developed, he immediately saw the vision of what </w:t>
      </w:r>
      <w:proofErr w:type="spellStart"/>
      <w:r w:rsidR="0015468B">
        <w:t>ISUComm</w:t>
      </w:r>
      <w:proofErr w:type="spellEnd"/>
      <w:r w:rsidR="0015468B">
        <w:rPr>
          <w:color w:val="auto"/>
        </w:rPr>
        <w:t xml:space="preserve"> </w:t>
      </w:r>
      <w:proofErr w:type="spellStart"/>
      <w:r w:rsidR="0018010F">
        <w:rPr>
          <w:color w:val="auto"/>
        </w:rPr>
        <w:t>ePortfolios</w:t>
      </w:r>
      <w:proofErr w:type="spellEnd"/>
      <w:r w:rsidR="0018010F">
        <w:rPr>
          <w:color w:val="auto"/>
        </w:rPr>
        <w:t xml:space="preserve"> can do for other programs. He encouraged and facilitated our</w:t>
      </w:r>
      <w:r w:rsidRPr="0078504D">
        <w:rPr>
          <w:color w:val="auto"/>
        </w:rPr>
        <w:t xml:space="preserve"> reaching out to other departments on campus (to our learning community partners, for instance</w:t>
      </w:r>
      <w:r w:rsidR="0018010F">
        <w:rPr>
          <w:color w:val="auto"/>
        </w:rPr>
        <w:t>, and to the Center for Excellence in Learning and Teaching</w:t>
      </w:r>
      <w:r w:rsidRPr="0078504D">
        <w:rPr>
          <w:color w:val="auto"/>
        </w:rPr>
        <w:t xml:space="preserve">) to see how the </w:t>
      </w:r>
      <w:proofErr w:type="spellStart"/>
      <w:r w:rsidRPr="0078504D">
        <w:rPr>
          <w:color w:val="auto"/>
        </w:rPr>
        <w:t>ePortfolios</w:t>
      </w:r>
      <w:proofErr w:type="spellEnd"/>
      <w:r w:rsidRPr="0078504D">
        <w:rPr>
          <w:color w:val="auto"/>
        </w:rPr>
        <w:t xml:space="preserve"> students develop in their </w:t>
      </w:r>
      <w:proofErr w:type="spellStart"/>
      <w:r w:rsidRPr="0078504D">
        <w:rPr>
          <w:color w:val="auto"/>
        </w:rPr>
        <w:t>ISUComm</w:t>
      </w:r>
      <w:proofErr w:type="spellEnd"/>
      <w:r w:rsidRPr="0078504D">
        <w:rPr>
          <w:color w:val="auto"/>
        </w:rPr>
        <w:t xml:space="preserve"> Foundation Courses can truly provide a </w:t>
      </w:r>
      <w:r w:rsidRPr="0078504D">
        <w:rPr>
          <w:i/>
          <w:color w:val="auto"/>
        </w:rPr>
        <w:t>foundation</w:t>
      </w:r>
      <w:r w:rsidRPr="0078504D">
        <w:rPr>
          <w:color w:val="auto"/>
        </w:rPr>
        <w:t xml:space="preserve"> for the work they do in their majors. </w:t>
      </w:r>
      <w:r w:rsidR="00885D11">
        <w:rPr>
          <w:color w:val="auto"/>
        </w:rPr>
        <w:t xml:space="preserve">For example, </w:t>
      </w:r>
      <w:proofErr w:type="spellStart"/>
      <w:r w:rsidR="0015468B">
        <w:t>ISUComm</w:t>
      </w:r>
      <w:proofErr w:type="spellEnd"/>
      <w:r w:rsidR="0015468B" w:rsidRPr="0078504D">
        <w:rPr>
          <w:color w:val="auto"/>
        </w:rPr>
        <w:t xml:space="preserve"> </w:t>
      </w:r>
      <w:proofErr w:type="spellStart"/>
      <w:r w:rsidRPr="0078504D">
        <w:rPr>
          <w:color w:val="auto"/>
        </w:rPr>
        <w:t>ePortfolios</w:t>
      </w:r>
      <w:proofErr w:type="spellEnd"/>
      <w:r w:rsidRPr="0078504D">
        <w:rPr>
          <w:color w:val="auto"/>
        </w:rPr>
        <w:t xml:space="preserve"> have the potential to add an important element to projects in the disciplines where students can share not only their projects but also the steps they take to produce the projects, enabling others to replicate and/or improve upon their steps. </w:t>
      </w:r>
      <w:r w:rsidR="00885D11">
        <w:rPr>
          <w:color w:val="auto"/>
        </w:rPr>
        <w:t xml:space="preserve">We expect to </w:t>
      </w:r>
      <w:r w:rsidR="00F06983">
        <w:rPr>
          <w:color w:val="auto"/>
        </w:rPr>
        <w:t>negotiate entirely</w:t>
      </w:r>
      <w:r w:rsidR="00885D11">
        <w:rPr>
          <w:color w:val="auto"/>
        </w:rPr>
        <w:t xml:space="preserve"> new boundaries as we work with </w:t>
      </w:r>
      <w:r w:rsidR="00F06983">
        <w:rPr>
          <w:color w:val="auto"/>
        </w:rPr>
        <w:t>various</w:t>
      </w:r>
      <w:r w:rsidR="00885D11">
        <w:rPr>
          <w:color w:val="auto"/>
        </w:rPr>
        <w:t xml:space="preserve"> departments </w:t>
      </w:r>
      <w:r w:rsidR="00F06983">
        <w:rPr>
          <w:color w:val="auto"/>
        </w:rPr>
        <w:t xml:space="preserve">across campus </w:t>
      </w:r>
      <w:r w:rsidR="00885D11">
        <w:rPr>
          <w:color w:val="auto"/>
        </w:rPr>
        <w:t xml:space="preserve">to tailor the spaces of </w:t>
      </w:r>
      <w:proofErr w:type="spellStart"/>
      <w:r w:rsidR="0015468B">
        <w:t>ISUComm</w:t>
      </w:r>
      <w:proofErr w:type="spellEnd"/>
      <w:r w:rsidR="0015468B">
        <w:rPr>
          <w:color w:val="auto"/>
        </w:rPr>
        <w:t xml:space="preserve"> </w:t>
      </w:r>
      <w:proofErr w:type="spellStart"/>
      <w:r w:rsidR="00885D11">
        <w:rPr>
          <w:color w:val="auto"/>
        </w:rPr>
        <w:t>ePortfolios</w:t>
      </w:r>
      <w:proofErr w:type="spellEnd"/>
      <w:r w:rsidR="00885D11">
        <w:rPr>
          <w:color w:val="auto"/>
        </w:rPr>
        <w:t xml:space="preserve"> to their needs.</w:t>
      </w:r>
    </w:p>
    <w:p w14:paraId="0170F935" w14:textId="77777777" w:rsidR="00B05440" w:rsidRPr="0078504D" w:rsidRDefault="00B05440">
      <w:pPr>
        <w:pStyle w:val="Normal1"/>
        <w:rPr>
          <w:color w:val="auto"/>
        </w:rPr>
      </w:pPr>
    </w:p>
    <w:p w14:paraId="742211DD" w14:textId="041C1036" w:rsidR="00FA50DA" w:rsidRDefault="0078504D" w:rsidP="00A23A30">
      <w:pPr>
        <w:widowControl w:val="0"/>
        <w:autoSpaceDE w:val="0"/>
        <w:autoSpaceDN w:val="0"/>
        <w:adjustRightInd w:val="0"/>
        <w:spacing w:line="240" w:lineRule="auto"/>
        <w:rPr>
          <w:color w:val="auto"/>
        </w:rPr>
      </w:pPr>
      <w:r w:rsidRPr="0078504D">
        <w:rPr>
          <w:color w:val="auto"/>
        </w:rPr>
        <w:t xml:space="preserve">As a result of our journey with implementing </w:t>
      </w:r>
      <w:proofErr w:type="spellStart"/>
      <w:r w:rsidR="0015468B">
        <w:t>ISUComm</w:t>
      </w:r>
      <w:proofErr w:type="spellEnd"/>
      <w:r w:rsidR="0015468B" w:rsidRPr="0078504D">
        <w:rPr>
          <w:color w:val="auto"/>
        </w:rPr>
        <w:t xml:space="preserve"> </w:t>
      </w:r>
      <w:proofErr w:type="spellStart"/>
      <w:r w:rsidRPr="0078504D">
        <w:rPr>
          <w:color w:val="auto"/>
        </w:rPr>
        <w:t>ePortfolios</w:t>
      </w:r>
      <w:proofErr w:type="spellEnd"/>
      <w:r w:rsidRPr="0078504D">
        <w:rPr>
          <w:color w:val="auto"/>
        </w:rPr>
        <w:t xml:space="preserve">, we have undergone transitional experiences which, as threshold concept experiences, will never allow us to approach our </w:t>
      </w:r>
      <w:proofErr w:type="spellStart"/>
      <w:r w:rsidRPr="0078504D">
        <w:rPr>
          <w:color w:val="auto"/>
        </w:rPr>
        <w:t>ISUComm</w:t>
      </w:r>
      <w:proofErr w:type="spellEnd"/>
      <w:r w:rsidRPr="0078504D">
        <w:rPr>
          <w:color w:val="auto"/>
        </w:rPr>
        <w:t xml:space="preserve"> Foundation Courses in quite the same way again. </w:t>
      </w:r>
      <w:r w:rsidR="00B13A42">
        <w:rPr>
          <w:color w:val="auto"/>
        </w:rPr>
        <w:t>One is a better understanding of security concerns with regard to requiring students to use this technology.</w:t>
      </w:r>
      <w:r w:rsidR="00885D11">
        <w:rPr>
          <w:color w:val="auto"/>
        </w:rPr>
        <w:t xml:space="preserve"> </w:t>
      </w:r>
      <w:r w:rsidR="00B13A42">
        <w:rPr>
          <w:color w:val="auto"/>
        </w:rPr>
        <w:t>Another</w:t>
      </w:r>
      <w:r w:rsidR="00885D11">
        <w:rPr>
          <w:color w:val="auto"/>
        </w:rPr>
        <w:t xml:space="preserve"> threshold we crossed has opened up a space for us to see reflection with new eyes. We cannot expect deep learning and folio thinking without fostering those habits of mind with explicit attention and frequent practice. </w:t>
      </w:r>
      <w:r w:rsidRPr="0078504D">
        <w:rPr>
          <w:color w:val="auto"/>
        </w:rPr>
        <w:t xml:space="preserve">While students need to explore their university as a place and their identities as university students, they also need to critically explore their 21st-century composing processes and products. The space and capabilities </w:t>
      </w:r>
      <w:proofErr w:type="spellStart"/>
      <w:r w:rsidR="000C285B">
        <w:rPr>
          <w:color w:val="auto"/>
        </w:rPr>
        <w:t>ISUComm</w:t>
      </w:r>
      <w:proofErr w:type="spellEnd"/>
      <w:r w:rsidR="000C285B">
        <w:rPr>
          <w:color w:val="auto"/>
        </w:rPr>
        <w:t xml:space="preserve"> </w:t>
      </w:r>
      <w:proofErr w:type="spellStart"/>
      <w:r w:rsidRPr="0078504D">
        <w:rPr>
          <w:color w:val="auto"/>
        </w:rPr>
        <w:t>ePortfolios</w:t>
      </w:r>
      <w:proofErr w:type="spellEnd"/>
      <w:r w:rsidRPr="0078504D">
        <w:rPr>
          <w:color w:val="auto"/>
        </w:rPr>
        <w:t xml:space="preserve"> offer have great potential to enable deep learning for students in those exploratory, or liminal, learning opportunities. They encounter new knowledge in relation to the old, not in the way that Robertson, </w:t>
      </w:r>
      <w:proofErr w:type="spellStart"/>
      <w:r w:rsidRPr="0078504D">
        <w:rPr>
          <w:color w:val="auto"/>
        </w:rPr>
        <w:t>Taczak</w:t>
      </w:r>
      <w:proofErr w:type="spellEnd"/>
      <w:r w:rsidRPr="0078504D">
        <w:rPr>
          <w:color w:val="auto"/>
        </w:rPr>
        <w:t xml:space="preserve">, and Yancey (2012) call </w:t>
      </w:r>
      <w:r w:rsidRPr="0078504D">
        <w:rPr>
          <w:i/>
          <w:color w:val="auto"/>
        </w:rPr>
        <w:t>assemblage</w:t>
      </w:r>
      <w:r w:rsidRPr="0078504D">
        <w:rPr>
          <w:color w:val="auto"/>
        </w:rPr>
        <w:t xml:space="preserve">, or “grafting of isolated bits of new knowledge onto a continuing schema of old knowledge” (p. 6–7), but as </w:t>
      </w:r>
      <w:r w:rsidRPr="0078504D">
        <w:rPr>
          <w:i/>
          <w:color w:val="auto"/>
        </w:rPr>
        <w:t>remix</w:t>
      </w:r>
      <w:r w:rsidRPr="0078504D">
        <w:rPr>
          <w:color w:val="auto"/>
        </w:rPr>
        <w:t xml:space="preserve">, in which students revise and incorporate what they see as different from their former communication learning. </w:t>
      </w:r>
    </w:p>
    <w:p w14:paraId="56F453EA" w14:textId="77777777" w:rsidR="00FA50DA" w:rsidRDefault="00FA50DA" w:rsidP="00FA50DA">
      <w:pPr>
        <w:widowControl w:val="0"/>
        <w:autoSpaceDE w:val="0"/>
        <w:autoSpaceDN w:val="0"/>
        <w:adjustRightInd w:val="0"/>
        <w:spacing w:line="240" w:lineRule="auto"/>
        <w:rPr>
          <w:color w:val="auto"/>
        </w:rPr>
      </w:pPr>
    </w:p>
    <w:p w14:paraId="66151934" w14:textId="43E6A98D" w:rsidR="00B05440" w:rsidRPr="00A23A30" w:rsidRDefault="0078504D" w:rsidP="00FA50DA">
      <w:pPr>
        <w:widowControl w:val="0"/>
        <w:autoSpaceDE w:val="0"/>
        <w:autoSpaceDN w:val="0"/>
        <w:adjustRightInd w:val="0"/>
        <w:spacing w:line="240" w:lineRule="auto"/>
      </w:pPr>
      <w:r w:rsidRPr="0078504D">
        <w:rPr>
          <w:color w:val="auto"/>
        </w:rPr>
        <w:t xml:space="preserve">However, to inspire that learning, the design of both the pedagogy and the technology must be considered carefully and recursively. </w:t>
      </w:r>
      <w:r w:rsidR="00A9008A">
        <w:rPr>
          <w:color w:val="auto"/>
        </w:rPr>
        <w:t>Similarly, professional development</w:t>
      </w:r>
      <w:r w:rsidR="006C617C">
        <w:rPr>
          <w:color w:val="auto"/>
        </w:rPr>
        <w:t xml:space="preserve"> about pedagogical uses of technology</w:t>
      </w:r>
      <w:r w:rsidR="00A9008A">
        <w:rPr>
          <w:color w:val="auto"/>
        </w:rPr>
        <w:t xml:space="preserve"> for a diverse cadre of faculty (including GTAs, adjuncts, and tenured and tenure-eligible</w:t>
      </w:r>
      <w:r w:rsidR="00F32258">
        <w:rPr>
          <w:color w:val="auto"/>
        </w:rPr>
        <w:t xml:space="preserve"> faculty</w:t>
      </w:r>
      <w:r w:rsidR="00A9008A">
        <w:rPr>
          <w:color w:val="auto"/>
        </w:rPr>
        <w:t xml:space="preserve">) must continue to be appropriate, </w:t>
      </w:r>
      <w:r w:rsidR="006C617C">
        <w:rPr>
          <w:color w:val="auto"/>
        </w:rPr>
        <w:t>mindful of the ineffectiveness of one-size-fits-all approaches to what are complex individual needs and concerns among such a large and diverse faculty</w:t>
      </w:r>
      <w:r w:rsidR="00D87F19">
        <w:rPr>
          <w:color w:val="auto"/>
        </w:rPr>
        <w:t xml:space="preserve">. Blakely (2015) notes that </w:t>
      </w:r>
      <w:r w:rsidR="001E0B71">
        <w:rPr>
          <w:color w:val="auto"/>
        </w:rPr>
        <w:t>“[</w:t>
      </w:r>
      <w:r w:rsidR="00F32258">
        <w:t>f</w:t>
      </w:r>
      <w:r w:rsidR="001E0B71">
        <w:t>]</w:t>
      </w:r>
      <w:r w:rsidR="00D87F19" w:rsidRPr="00A23A30">
        <w:t>or all groups of faculty, we must</w:t>
      </w:r>
      <w:r w:rsidR="00D87F19">
        <w:t xml:space="preserve"> </w:t>
      </w:r>
      <w:r w:rsidR="00D87F19" w:rsidRPr="00A23A30">
        <w:t>continue to work to provide professional development that</w:t>
      </w:r>
      <w:r w:rsidR="003852F3">
        <w:t xml:space="preserve"> </w:t>
      </w:r>
      <w:r w:rsidR="00D87F19" w:rsidRPr="00A23A30">
        <w:t>allows both for the growth and maintenance of successful</w:t>
      </w:r>
      <w:r w:rsidR="00D87F19">
        <w:t xml:space="preserve"> </w:t>
      </w:r>
      <w:r w:rsidR="00D87F19" w:rsidRPr="00A23A30">
        <w:t>and purposeful identities</w:t>
      </w:r>
      <w:r w:rsidR="00D87F19">
        <w:t>” (</w:t>
      </w:r>
      <w:r w:rsidR="00EC179C">
        <w:t xml:space="preserve">p. 152). </w:t>
      </w:r>
      <w:r w:rsidRPr="0078504D">
        <w:rPr>
          <w:color w:val="auto"/>
        </w:rPr>
        <w:t>Our new attitude as boundary brokers with regard to technical roadblocks will continue to be crucial to achieving our goals. As we have described, both the challenge and the strength of our project and this article has been its recursive and multi-voiced nature. We acknowledge that every institution has different resources, administrative support, and other contextual realities, but we feel that the overarching concepts we have here described have broad application and potential</w:t>
      </w:r>
      <w:r w:rsidR="00093B08">
        <w:rPr>
          <w:color w:val="auto"/>
        </w:rPr>
        <w:t xml:space="preserve"> for usefulness in any program.</w:t>
      </w:r>
    </w:p>
    <w:p w14:paraId="5274CD83" w14:textId="77777777" w:rsidR="00B05440" w:rsidRDefault="00B05440">
      <w:pPr>
        <w:pStyle w:val="Normal1"/>
      </w:pPr>
    </w:p>
    <w:p w14:paraId="53B435CE" w14:textId="77777777" w:rsidR="00B05440" w:rsidRDefault="0078504D" w:rsidP="0078504D">
      <w:pPr>
        <w:pStyle w:val="Heading2"/>
      </w:pPr>
      <w:r>
        <w:lastRenderedPageBreak/>
        <w:t>Acknowledgements</w:t>
      </w:r>
    </w:p>
    <w:p w14:paraId="4380F1E2" w14:textId="77777777" w:rsidR="00B05440" w:rsidRDefault="0078504D">
      <w:pPr>
        <w:pStyle w:val="Normal1"/>
      </w:pPr>
      <w:r>
        <w:t xml:space="preserve">The authors would like to thank Dr. Eric York as a pioneer and senior developer of the Alpha and Beta platforms; Dr. Erin Zimmerman, who piloted the Alpha and Beta versions in her courses; Mr. Brent Moore, for his insight and support of the platform; Mr. Kevin Wickham, who is our WordPress technician and whose total contributions are impossible to cover in a short article; Dr. Arne Hallam, Associate Dean of the College of Liberal Arts and Sciences, for his enthusiastic and ongoing support of the platform; Dr. Ann Marie </w:t>
      </w:r>
      <w:proofErr w:type="spellStart"/>
      <w:r>
        <w:t>VanDerZanden</w:t>
      </w:r>
      <w:proofErr w:type="spellEnd"/>
      <w:r>
        <w:t xml:space="preserve">, for helping us promote the platform beyond the English department; Dr. Kathie Gossett, whose insights and support were essential to developing the platform; Ms. Rebecca O’Connell, for her expertise and support in the pilot stage of the project; Mr. Joe </w:t>
      </w:r>
      <w:proofErr w:type="spellStart"/>
      <w:r>
        <w:t>Geluso</w:t>
      </w:r>
      <w:proofErr w:type="spellEnd"/>
      <w:r>
        <w:t xml:space="preserve"> and Dr. </w:t>
      </w:r>
      <w:proofErr w:type="spellStart"/>
      <w:r>
        <w:t>Hyejin</w:t>
      </w:r>
      <w:proofErr w:type="spellEnd"/>
      <w:r>
        <w:t xml:space="preserve"> Yang for their development of </w:t>
      </w:r>
      <w:proofErr w:type="spellStart"/>
      <w:r>
        <w:t>ISUComm</w:t>
      </w:r>
      <w:proofErr w:type="spellEnd"/>
      <w:r>
        <w:t xml:space="preserve"> Support; and Mr. Hiro Iino, for his leadership and support as the manag</w:t>
      </w:r>
      <w:r w:rsidR="00093B08">
        <w:t>er of the Online Learning Team.</w:t>
      </w:r>
    </w:p>
    <w:p w14:paraId="44CC40F8" w14:textId="77777777" w:rsidR="00B05440" w:rsidRDefault="00B05440">
      <w:pPr>
        <w:pStyle w:val="Normal1"/>
      </w:pPr>
    </w:p>
    <w:p w14:paraId="6AE54A13" w14:textId="77777777" w:rsidR="00B05440" w:rsidRDefault="0078504D" w:rsidP="0078504D">
      <w:pPr>
        <w:pStyle w:val="Heading2"/>
      </w:pPr>
      <w:r>
        <w:t xml:space="preserve">Bibliography </w:t>
      </w:r>
    </w:p>
    <w:p w14:paraId="7957AEE3" w14:textId="77777777" w:rsidR="00B05440" w:rsidRDefault="0078504D">
      <w:pPr>
        <w:pStyle w:val="Normal1"/>
        <w:ind w:left="720" w:hanging="720"/>
      </w:pPr>
      <w:r>
        <w:t>Adler-</w:t>
      </w:r>
      <w:proofErr w:type="spellStart"/>
      <w:r>
        <w:t>Kassner</w:t>
      </w:r>
      <w:proofErr w:type="spellEnd"/>
      <w:r>
        <w:t xml:space="preserve">, Linda, John </w:t>
      </w:r>
      <w:proofErr w:type="spellStart"/>
      <w:r>
        <w:t>Majewski</w:t>
      </w:r>
      <w:proofErr w:type="spellEnd"/>
      <w:r>
        <w:t xml:space="preserve">, and Damian </w:t>
      </w:r>
      <w:proofErr w:type="spellStart"/>
      <w:r>
        <w:t>Koshnick</w:t>
      </w:r>
      <w:proofErr w:type="spellEnd"/>
      <w:r>
        <w:t xml:space="preserve">. 2012. “The Value of Troublesome Knowledge: Transfer and Threshold Concepts in Writing and History.” </w:t>
      </w:r>
      <w:r>
        <w:rPr>
          <w:i/>
        </w:rPr>
        <w:t>Composition Forum</w:t>
      </w:r>
      <w:r>
        <w:t xml:space="preserve"> 26: 1–17. </w:t>
      </w:r>
    </w:p>
    <w:p w14:paraId="33DD4190" w14:textId="77777777" w:rsidR="00B05440" w:rsidRDefault="0078504D">
      <w:pPr>
        <w:pStyle w:val="Normal1"/>
        <w:ind w:left="720" w:hanging="720"/>
      </w:pPr>
      <w:proofErr w:type="spellStart"/>
      <w:r>
        <w:t>Akkerman</w:t>
      </w:r>
      <w:proofErr w:type="spellEnd"/>
      <w:r>
        <w:t xml:space="preserve">, S. F., &amp; Bakker, A. 2011. “Boundary Crossing and Boundary Objects.” </w:t>
      </w:r>
      <w:r>
        <w:rPr>
          <w:i/>
        </w:rPr>
        <w:t>Review of Educational Research</w:t>
      </w:r>
      <w:r>
        <w:t xml:space="preserve"> 81(2): 132–169.</w:t>
      </w:r>
    </w:p>
    <w:p w14:paraId="73DFFBC8" w14:textId="72CB24C9" w:rsidR="003E23F4" w:rsidRDefault="0078504D" w:rsidP="00A23A30">
      <w:pPr>
        <w:pStyle w:val="Normal1"/>
        <w:ind w:left="720" w:hanging="720"/>
      </w:pPr>
      <w:r>
        <w:t xml:space="preserve">Blakely, Barbara, and Susan B. </w:t>
      </w:r>
      <w:proofErr w:type="spellStart"/>
      <w:r>
        <w:t>Pagnac</w:t>
      </w:r>
      <w:proofErr w:type="spellEnd"/>
      <w:r>
        <w:t xml:space="preserve">. 2012. “Pausing in the Whirlwind: A Campus Place-Based Curriculum in a Multimodal Foundation Communication Course.” </w:t>
      </w:r>
      <w:r>
        <w:rPr>
          <w:i/>
        </w:rPr>
        <w:t>Journal of Writing Program Administration</w:t>
      </w:r>
      <w:r>
        <w:t xml:space="preserve"> 35(2): 11–37.</w:t>
      </w:r>
    </w:p>
    <w:p w14:paraId="29E3BCF4" w14:textId="1A5A6BD3" w:rsidR="004E03B0" w:rsidRPr="00A23A30" w:rsidRDefault="00221C52" w:rsidP="00A23A30">
      <w:pPr>
        <w:widowControl w:val="0"/>
        <w:autoSpaceDE w:val="0"/>
        <w:autoSpaceDN w:val="0"/>
        <w:adjustRightInd w:val="0"/>
        <w:spacing w:line="240" w:lineRule="auto"/>
        <w:ind w:left="720" w:hanging="720"/>
      </w:pPr>
      <w:r w:rsidRPr="00221C52">
        <w:t>Blakely</w:t>
      </w:r>
      <w:r w:rsidR="00F026E6">
        <w:t>, Barbara</w:t>
      </w:r>
      <w:r w:rsidRPr="00F026E6">
        <w:t xml:space="preserve">. </w:t>
      </w:r>
      <w:r w:rsidRPr="00221C52">
        <w:t>2015.</w:t>
      </w:r>
      <w:r w:rsidR="004E03B0" w:rsidRPr="00A23A30">
        <w:t xml:space="preserve"> </w:t>
      </w:r>
      <w:r w:rsidR="004E03B0">
        <w:t>“</w:t>
      </w:r>
      <w:r w:rsidR="004E03B0" w:rsidRPr="00A23A30">
        <w:t xml:space="preserve">Pedagogical Technology Experiences of Successful </w:t>
      </w:r>
      <w:r w:rsidR="004E03B0" w:rsidRPr="004E03B0">
        <w:t>Late-Career Faculty.</w:t>
      </w:r>
      <w:r w:rsidR="004E03B0">
        <w:t>”</w:t>
      </w:r>
      <w:r w:rsidR="004E03B0" w:rsidRPr="00A23A30">
        <w:t xml:space="preserve"> </w:t>
      </w:r>
      <w:r w:rsidR="004E03B0" w:rsidRPr="00A23A30">
        <w:rPr>
          <w:i/>
        </w:rPr>
        <w:t>College Teaching</w:t>
      </w:r>
      <w:r w:rsidR="004E03B0" w:rsidRPr="00221C52">
        <w:t>, 63(4):</w:t>
      </w:r>
      <w:r w:rsidR="004E03B0" w:rsidRPr="00A23A30">
        <w:t xml:space="preserve"> 146</w:t>
      </w:r>
      <w:r w:rsidR="00A816C9" w:rsidRPr="00A816C9">
        <w:t>–</w:t>
      </w:r>
      <w:r w:rsidR="004E03B0" w:rsidRPr="00A23A30">
        <w:t>152,</w:t>
      </w:r>
    </w:p>
    <w:p w14:paraId="13A5A72C" w14:textId="2C50FE2F" w:rsidR="003E23F4" w:rsidRPr="00A23A30" w:rsidRDefault="003E23F4" w:rsidP="00A23A30">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720" w:hanging="720"/>
        <w:contextualSpacing/>
        <w:rPr>
          <w:i/>
        </w:rPr>
      </w:pPr>
      <w:r w:rsidRPr="00A23A30">
        <w:t>Buell, Lawrence.</w:t>
      </w:r>
      <w:r w:rsidR="00B54E98">
        <w:t xml:space="preserve"> 2001.</w:t>
      </w:r>
      <w:r w:rsidRPr="00A23A30">
        <w:t xml:space="preserve"> </w:t>
      </w:r>
      <w:r w:rsidRPr="00A23A30">
        <w:rPr>
          <w:i/>
        </w:rPr>
        <w:t>Writing for an Endangered World: Literature, Culture, and Environment in the U.S. and Beyond</w:t>
      </w:r>
      <w:r w:rsidRPr="00A23A30">
        <w:t xml:space="preserve">. </w:t>
      </w:r>
      <w:r w:rsidR="00B54E98">
        <w:t xml:space="preserve">Cambridge, MA: </w:t>
      </w:r>
      <w:r w:rsidRPr="00A23A30">
        <w:t>Harvard UP.</w:t>
      </w:r>
    </w:p>
    <w:p w14:paraId="20BDC9F3" w14:textId="77777777" w:rsidR="00B05440" w:rsidRDefault="0078504D">
      <w:pPr>
        <w:pStyle w:val="Normal1"/>
        <w:ind w:left="720" w:hanging="720"/>
      </w:pPr>
      <w:r>
        <w:t>CCCC Taskforce on Best Practices in Electronic Portfolios. 2015. “Principles and Practices in Electronic Portfolios.” Conference on College Composition and Communication. http://www.ncte.org/cccc/resources/positions/electronicportfolios.</w:t>
      </w:r>
    </w:p>
    <w:p w14:paraId="2BF9357D" w14:textId="77777777" w:rsidR="00B05440" w:rsidRDefault="0078504D">
      <w:pPr>
        <w:pStyle w:val="Normal1"/>
        <w:ind w:left="720" w:hanging="720"/>
      </w:pPr>
      <w:r>
        <w:t xml:space="preserve">Day, Michael. 2009. “The Administrator as </w:t>
      </w:r>
      <w:proofErr w:type="spellStart"/>
      <w:r>
        <w:t>Technorhetorician</w:t>
      </w:r>
      <w:proofErr w:type="spellEnd"/>
      <w:r>
        <w:t xml:space="preserve">: Sustainable Technological Ecologies in Writing Programs.” In </w:t>
      </w:r>
      <w:r>
        <w:rPr>
          <w:i/>
        </w:rPr>
        <w:t>Technological Ecologies and Sustainability</w:t>
      </w:r>
      <w:r>
        <w:t xml:space="preserve">, edited by </w:t>
      </w:r>
      <w:proofErr w:type="spellStart"/>
      <w:r>
        <w:rPr>
          <w:highlight w:val="white"/>
        </w:rPr>
        <w:t>Dànielle</w:t>
      </w:r>
      <w:proofErr w:type="spellEnd"/>
      <w:r>
        <w:rPr>
          <w:highlight w:val="white"/>
        </w:rPr>
        <w:t xml:space="preserve"> </w:t>
      </w:r>
      <w:proofErr w:type="spellStart"/>
      <w:r>
        <w:rPr>
          <w:highlight w:val="white"/>
        </w:rPr>
        <w:t>DeVoss</w:t>
      </w:r>
      <w:proofErr w:type="spellEnd"/>
      <w:r>
        <w:rPr>
          <w:highlight w:val="white"/>
        </w:rPr>
        <w:t xml:space="preserve">, Heidi McKee, and Richard </w:t>
      </w:r>
      <w:proofErr w:type="spellStart"/>
      <w:r>
        <w:rPr>
          <w:highlight w:val="white"/>
        </w:rPr>
        <w:t>Selfe</w:t>
      </w:r>
      <w:proofErr w:type="spellEnd"/>
      <w:r>
        <w:t xml:space="preserve"> (Logan, UT: Computers and Composition Digital Press/Utah State University Press), 128–148.</w:t>
      </w:r>
    </w:p>
    <w:p w14:paraId="03D8C959" w14:textId="7F795B03" w:rsidR="003E23F4" w:rsidRPr="00B54E98" w:rsidRDefault="003E23F4" w:rsidP="00B54E98">
      <w:pPr>
        <w:pStyle w:val="Normal1"/>
        <w:ind w:left="720" w:hanging="720"/>
      </w:pPr>
      <w:r w:rsidRPr="00B54E98">
        <w:rPr>
          <w:rFonts w:eastAsiaTheme="minorEastAsia" w:cs="Times New Roman"/>
          <w:color w:val="1A1A1A"/>
        </w:rPr>
        <w:t xml:space="preserve">Ellsworth, Elizabeth. </w:t>
      </w:r>
      <w:r w:rsidR="007A6DF8" w:rsidRPr="00B54E98">
        <w:rPr>
          <w:rFonts w:eastAsiaTheme="minorEastAsia" w:cs="Times New Roman"/>
          <w:color w:val="1A1A1A"/>
        </w:rPr>
        <w:t xml:space="preserve">2005. </w:t>
      </w:r>
      <w:r w:rsidRPr="00B54E98">
        <w:rPr>
          <w:rFonts w:eastAsiaTheme="minorEastAsia" w:cs="Times New Roman"/>
          <w:i/>
          <w:iCs/>
          <w:color w:val="1A1A1A"/>
        </w:rPr>
        <w:t xml:space="preserve">Places of </w:t>
      </w:r>
      <w:r w:rsidR="00B54E98">
        <w:rPr>
          <w:rFonts w:eastAsiaTheme="minorEastAsia" w:cs="Times New Roman"/>
          <w:i/>
          <w:iCs/>
          <w:color w:val="1A1A1A"/>
        </w:rPr>
        <w:t>L</w:t>
      </w:r>
      <w:r w:rsidRPr="00B54E98">
        <w:rPr>
          <w:rFonts w:eastAsiaTheme="minorEastAsia" w:cs="Times New Roman"/>
          <w:i/>
          <w:iCs/>
          <w:color w:val="1A1A1A"/>
        </w:rPr>
        <w:t xml:space="preserve">earning: Media, </w:t>
      </w:r>
      <w:r w:rsidR="00B54E98">
        <w:rPr>
          <w:rFonts w:eastAsiaTheme="minorEastAsia" w:cs="Times New Roman"/>
          <w:i/>
          <w:iCs/>
          <w:color w:val="1A1A1A"/>
        </w:rPr>
        <w:t>A</w:t>
      </w:r>
      <w:r w:rsidRPr="00B54E98">
        <w:rPr>
          <w:rFonts w:eastAsiaTheme="minorEastAsia" w:cs="Times New Roman"/>
          <w:i/>
          <w:iCs/>
          <w:color w:val="1A1A1A"/>
        </w:rPr>
        <w:t xml:space="preserve">rchitecture, </w:t>
      </w:r>
      <w:r w:rsidR="00B54E98">
        <w:rPr>
          <w:rFonts w:eastAsiaTheme="minorEastAsia" w:cs="Times New Roman"/>
          <w:i/>
          <w:iCs/>
          <w:color w:val="1A1A1A"/>
        </w:rPr>
        <w:t>P</w:t>
      </w:r>
      <w:r w:rsidRPr="00B54E98">
        <w:rPr>
          <w:rFonts w:eastAsiaTheme="minorEastAsia" w:cs="Times New Roman"/>
          <w:i/>
          <w:iCs/>
          <w:color w:val="1A1A1A"/>
        </w:rPr>
        <w:t>edagogy</w:t>
      </w:r>
      <w:r w:rsidR="007A6DF8" w:rsidRPr="00B54E98">
        <w:rPr>
          <w:rFonts w:eastAsiaTheme="minorEastAsia" w:cs="Times New Roman"/>
          <w:color w:val="1A1A1A"/>
        </w:rPr>
        <w:t xml:space="preserve">. </w:t>
      </w:r>
      <w:r w:rsidR="005B3FD1" w:rsidRPr="00B54E98">
        <w:rPr>
          <w:rFonts w:eastAsiaTheme="minorEastAsia" w:cs="Times New Roman"/>
          <w:color w:val="1A1A1A"/>
        </w:rPr>
        <w:t xml:space="preserve">New York: </w:t>
      </w:r>
      <w:r w:rsidR="007A6DF8" w:rsidRPr="00B54E98">
        <w:rPr>
          <w:rFonts w:eastAsiaTheme="minorEastAsia" w:cs="Times New Roman"/>
          <w:color w:val="1A1A1A"/>
        </w:rPr>
        <w:t>Routledge</w:t>
      </w:r>
      <w:r w:rsidRPr="00B54E98">
        <w:rPr>
          <w:rFonts w:eastAsiaTheme="minorEastAsia" w:cs="Times New Roman"/>
          <w:color w:val="1A1A1A"/>
        </w:rPr>
        <w:t>.</w:t>
      </w:r>
    </w:p>
    <w:p w14:paraId="1285B775" w14:textId="77777777" w:rsidR="00B05440" w:rsidRDefault="0078504D">
      <w:pPr>
        <w:pStyle w:val="Normal1"/>
        <w:ind w:left="720" w:hanging="720"/>
      </w:pPr>
      <w:proofErr w:type="spellStart"/>
      <w:r>
        <w:t>Gourlay</w:t>
      </w:r>
      <w:proofErr w:type="spellEnd"/>
      <w:r>
        <w:t xml:space="preserve">, Lesley. 2009. “Threshold Practices: Becoming a Student Through Academic Literacies.” </w:t>
      </w:r>
      <w:r>
        <w:rPr>
          <w:i/>
        </w:rPr>
        <w:t>London Review of Education</w:t>
      </w:r>
      <w:r>
        <w:t xml:space="preserve"> 7(2): 181–192. </w:t>
      </w:r>
    </w:p>
    <w:p w14:paraId="68A81BFB" w14:textId="0D80C3B0" w:rsidR="00A816C9" w:rsidRPr="00A816C9" w:rsidRDefault="00A816C9">
      <w:pPr>
        <w:pStyle w:val="Normal1"/>
        <w:ind w:left="720" w:hanging="720"/>
      </w:pPr>
      <w:r>
        <w:t xml:space="preserve">Hailey, David. 2014. </w:t>
      </w:r>
      <w:proofErr w:type="spellStart"/>
      <w:r>
        <w:rPr>
          <w:i/>
        </w:rPr>
        <w:t>ReaderCentric</w:t>
      </w:r>
      <w:proofErr w:type="spellEnd"/>
      <w:r>
        <w:rPr>
          <w:i/>
        </w:rPr>
        <w:t xml:space="preserve"> Writing for Digital Media: Theory and Practice</w:t>
      </w:r>
      <w:r>
        <w:t xml:space="preserve">. Amityville, NY: </w:t>
      </w:r>
      <w:proofErr w:type="spellStart"/>
      <w:r>
        <w:t>Baywood</w:t>
      </w:r>
      <w:proofErr w:type="spellEnd"/>
      <w:r>
        <w:t xml:space="preserve"> Publishing Company.</w:t>
      </w:r>
    </w:p>
    <w:p w14:paraId="2EDBBC13" w14:textId="77777777" w:rsidR="00B05440" w:rsidRDefault="0078504D">
      <w:pPr>
        <w:pStyle w:val="Normal1"/>
        <w:ind w:left="720" w:hanging="720"/>
      </w:pPr>
      <w:r>
        <w:lastRenderedPageBreak/>
        <w:t xml:space="preserve">Jenson, Jill D. 2011. “Promoting Self-regulation and Critical Reflection Through Writing Students' Use of Electronic Portfolio.” </w:t>
      </w:r>
      <w:r>
        <w:rPr>
          <w:i/>
        </w:rPr>
        <w:t xml:space="preserve">International Journal of </w:t>
      </w:r>
      <w:proofErr w:type="spellStart"/>
      <w:r>
        <w:rPr>
          <w:i/>
        </w:rPr>
        <w:t>ePortfolio</w:t>
      </w:r>
      <w:proofErr w:type="spellEnd"/>
      <w:r>
        <w:t xml:space="preserve"> 1(1): 49–60.</w:t>
      </w:r>
    </w:p>
    <w:p w14:paraId="3ECB0410" w14:textId="5538D8E0" w:rsidR="00B05440" w:rsidRDefault="0078504D">
      <w:pPr>
        <w:pStyle w:val="Normal1"/>
        <w:ind w:left="720" w:hanging="720"/>
      </w:pPr>
      <w:r>
        <w:t xml:space="preserve">Kahn, Susan. 2014. “E-Portfolios: A Look at Where We’ve Been, Where We Are Now, and Where We’re (Possibly) Going.” </w:t>
      </w:r>
      <w:r>
        <w:rPr>
          <w:i/>
        </w:rPr>
        <w:t xml:space="preserve">Peer Review </w:t>
      </w:r>
      <w:r>
        <w:t>16(1): 4</w:t>
      </w:r>
      <w:r w:rsidR="00B54E98" w:rsidRPr="00B54E98">
        <w:t>–</w:t>
      </w:r>
      <w:r>
        <w:t>7.</w:t>
      </w:r>
    </w:p>
    <w:p w14:paraId="0D67A784" w14:textId="77777777" w:rsidR="00B05440" w:rsidRDefault="0078504D">
      <w:pPr>
        <w:pStyle w:val="Normal1"/>
        <w:ind w:left="720" w:hanging="720"/>
      </w:pPr>
      <w:r>
        <w:t xml:space="preserve">Lutz, Bryan, Rebecca O'Connell, and Eric York. 2014. “Brokering </w:t>
      </w:r>
      <w:proofErr w:type="spellStart"/>
      <w:r>
        <w:t>ISUComm</w:t>
      </w:r>
      <w:proofErr w:type="spellEnd"/>
      <w:r>
        <w:t xml:space="preserve"> Sites: Toward the Creation of a Large Scale </w:t>
      </w:r>
      <w:proofErr w:type="spellStart"/>
      <w:r>
        <w:t>ePortfolio</w:t>
      </w:r>
      <w:proofErr w:type="spellEnd"/>
      <w:r>
        <w:t xml:space="preserve"> Platform for Multimodal Composition.” In </w:t>
      </w:r>
      <w:r>
        <w:rPr>
          <w:i/>
        </w:rPr>
        <w:t xml:space="preserve">Proceedings of the 32nd ACM International Conference on The Design of Communication </w:t>
      </w:r>
      <w:r>
        <w:rPr>
          <w:i/>
          <w:color w:val="222222"/>
          <w:sz w:val="20"/>
          <w:szCs w:val="20"/>
          <w:highlight w:val="white"/>
        </w:rPr>
        <w:t>CD-ROM</w:t>
      </w:r>
      <w:r>
        <w:rPr>
          <w:color w:val="222222"/>
          <w:sz w:val="20"/>
          <w:szCs w:val="20"/>
          <w:highlight w:val="white"/>
        </w:rPr>
        <w:t>, p. 12.</w:t>
      </w:r>
      <w:r>
        <w:rPr>
          <w:i/>
          <w:color w:val="222222"/>
          <w:sz w:val="20"/>
          <w:szCs w:val="20"/>
          <w:highlight w:val="white"/>
        </w:rPr>
        <w:t xml:space="preserve"> </w:t>
      </w:r>
      <w:r>
        <w:t>ACM. http://dl.acm.org/citation.cfm?id=2666227.</w:t>
      </w:r>
    </w:p>
    <w:p w14:paraId="7BA604FA" w14:textId="3711FA41" w:rsidR="003E23F4" w:rsidRPr="00B54E98" w:rsidRDefault="003E23F4" w:rsidP="00B54E98">
      <w:pPr>
        <w:pStyle w:val="Normal1"/>
        <w:ind w:left="720" w:hanging="720"/>
      </w:pPr>
      <w:proofErr w:type="spellStart"/>
      <w:r w:rsidRPr="00B54E98">
        <w:rPr>
          <w:rFonts w:cs="Times New Roman"/>
        </w:rPr>
        <w:t>Mauk</w:t>
      </w:r>
      <w:proofErr w:type="spellEnd"/>
      <w:r w:rsidRPr="00B54E98">
        <w:rPr>
          <w:rFonts w:cs="Times New Roman"/>
        </w:rPr>
        <w:t xml:space="preserve">, </w:t>
      </w:r>
      <w:proofErr w:type="spellStart"/>
      <w:r w:rsidRPr="00B54E98">
        <w:rPr>
          <w:rFonts w:cs="Times New Roman"/>
        </w:rPr>
        <w:t>Jonhathan</w:t>
      </w:r>
      <w:proofErr w:type="spellEnd"/>
      <w:r w:rsidRPr="00B54E98">
        <w:rPr>
          <w:rFonts w:cs="Times New Roman"/>
        </w:rPr>
        <w:t>.</w:t>
      </w:r>
      <w:r w:rsidR="00B54E98">
        <w:rPr>
          <w:rFonts w:cs="Times New Roman"/>
        </w:rPr>
        <w:t xml:space="preserve"> 2003.</w:t>
      </w:r>
      <w:r w:rsidRPr="00B54E98">
        <w:rPr>
          <w:rFonts w:cs="Times New Roman"/>
        </w:rPr>
        <w:t xml:space="preserve"> “Location, Location, Location: The ‘Real’ (E)states of Being, Writing, and Thinking in Composition.” </w:t>
      </w:r>
      <w:r w:rsidRPr="00B54E98">
        <w:rPr>
          <w:rFonts w:cs="Times New Roman"/>
          <w:i/>
        </w:rPr>
        <w:t>College English</w:t>
      </w:r>
      <w:r w:rsidRPr="00B54E98">
        <w:rPr>
          <w:rFonts w:cs="Times New Roman"/>
        </w:rPr>
        <w:t xml:space="preserve"> 65</w:t>
      </w:r>
      <w:r w:rsidR="00B54E98">
        <w:rPr>
          <w:rFonts w:cs="Times New Roman"/>
        </w:rPr>
        <w:t>(</w:t>
      </w:r>
      <w:r w:rsidRPr="00B54E98">
        <w:rPr>
          <w:rFonts w:cs="Times New Roman"/>
        </w:rPr>
        <w:t>4</w:t>
      </w:r>
      <w:r w:rsidR="00B54E98">
        <w:rPr>
          <w:rFonts w:cs="Times New Roman"/>
        </w:rPr>
        <w:t>)</w:t>
      </w:r>
      <w:r w:rsidRPr="00B54E98">
        <w:rPr>
          <w:rFonts w:cs="Times New Roman"/>
        </w:rPr>
        <w:t>: 368–388.</w:t>
      </w:r>
    </w:p>
    <w:p w14:paraId="5C92344A" w14:textId="77777777" w:rsidR="00B05440" w:rsidRDefault="0078504D">
      <w:pPr>
        <w:pStyle w:val="Normal1"/>
        <w:ind w:left="720" w:hanging="720"/>
      </w:pPr>
      <w:r>
        <w:t xml:space="preserve">Meyer, Jan H. F., and Ray Land. 2005. “Threshold Concepts and Troublesome Knowledge (2): Epistemological Considerations and a Conceptual Framework for Teaching and Learning.” </w:t>
      </w:r>
      <w:r>
        <w:rPr>
          <w:i/>
        </w:rPr>
        <w:t>Higher Education</w:t>
      </w:r>
      <w:r>
        <w:t xml:space="preserve"> 49: 373–388. </w:t>
      </w:r>
    </w:p>
    <w:p w14:paraId="6FECE3B4" w14:textId="77777777" w:rsidR="00B05440" w:rsidRDefault="0078504D">
      <w:pPr>
        <w:pStyle w:val="Normal1"/>
        <w:ind w:left="720" w:hanging="720"/>
      </w:pPr>
      <w:proofErr w:type="spellStart"/>
      <w:r>
        <w:t>Michaelsen</w:t>
      </w:r>
      <w:proofErr w:type="spellEnd"/>
      <w:r>
        <w:t xml:space="preserve">, Larry K., </w:t>
      </w:r>
      <w:proofErr w:type="spellStart"/>
      <w:r>
        <w:t>Arletta</w:t>
      </w:r>
      <w:proofErr w:type="spellEnd"/>
      <w:r>
        <w:t xml:space="preserve"> Bauman Knight, and L. Dee Fink, eds. 2002. </w:t>
      </w:r>
      <w:r>
        <w:rPr>
          <w:i/>
        </w:rPr>
        <w:t>Team-Based Learning: A Transformative Use of Small Groups</w:t>
      </w:r>
      <w:r>
        <w:t>. Westport: Greenwood Publishing Group.</w:t>
      </w:r>
    </w:p>
    <w:p w14:paraId="6DE87503" w14:textId="77777777" w:rsidR="00B05440" w:rsidRDefault="0078504D">
      <w:pPr>
        <w:pStyle w:val="Normal1"/>
        <w:ind w:left="720" w:hanging="720"/>
      </w:pPr>
      <w:r>
        <w:t xml:space="preserve">O’Neill, Peggy. 2002. “Reflection and Self-Assessment:  Resisting Ritualistic Discourse.” </w:t>
      </w:r>
      <w:r>
        <w:rPr>
          <w:i/>
        </w:rPr>
        <w:t xml:space="preserve">The Writing Instructor </w:t>
      </w:r>
      <w:r>
        <w:t>2</w:t>
      </w:r>
      <w:r>
        <w:rPr>
          <w:i/>
        </w:rPr>
        <w:t xml:space="preserve">. </w:t>
      </w:r>
      <w:r>
        <w:t>http://www.writinginstructor.org/oneill-2002-04.</w:t>
      </w:r>
    </w:p>
    <w:p w14:paraId="09DDE16A" w14:textId="77777777" w:rsidR="00B05440" w:rsidRDefault="0078504D">
      <w:pPr>
        <w:pStyle w:val="Normal1"/>
        <w:ind w:left="720" w:hanging="720"/>
      </w:pPr>
      <w:r>
        <w:t xml:space="preserve">Palmer, Mark, Paula O’Kane, and Martin Owens. 2009. “Betwixt Spaces: Students’ Accounts of Turning Experiences in the First-Year Transition.” </w:t>
      </w:r>
      <w:r>
        <w:rPr>
          <w:i/>
        </w:rPr>
        <w:t>Studies in Higher Education</w:t>
      </w:r>
      <w:r>
        <w:t xml:space="preserve"> 34(1): 37-54.</w:t>
      </w:r>
    </w:p>
    <w:p w14:paraId="201D5396" w14:textId="5D7AEBEE" w:rsidR="00B05440" w:rsidRDefault="0078504D">
      <w:pPr>
        <w:pStyle w:val="Normal1"/>
        <w:ind w:left="720" w:hanging="720"/>
      </w:pPr>
      <w:r>
        <w:t xml:space="preserve">Penney Light, Tracy, Helen L. Chen, and John C. </w:t>
      </w:r>
      <w:proofErr w:type="spellStart"/>
      <w:r>
        <w:t>Ittelson</w:t>
      </w:r>
      <w:proofErr w:type="spellEnd"/>
      <w:r>
        <w:t xml:space="preserve">. 2011. </w:t>
      </w:r>
      <w:r>
        <w:rPr>
          <w:i/>
        </w:rPr>
        <w:t xml:space="preserve">Documenting Learning With </w:t>
      </w:r>
      <w:proofErr w:type="spellStart"/>
      <w:r>
        <w:rPr>
          <w:i/>
        </w:rPr>
        <w:t>ePortfolios</w:t>
      </w:r>
      <w:proofErr w:type="spellEnd"/>
      <w:r>
        <w:rPr>
          <w:i/>
        </w:rPr>
        <w:t>: A Guide for College Instructors</w:t>
      </w:r>
      <w:r>
        <w:t>. San Francisco,</w:t>
      </w:r>
      <w:r w:rsidR="00A816C9">
        <w:t xml:space="preserve"> </w:t>
      </w:r>
      <w:r>
        <w:t xml:space="preserve">CA: </w:t>
      </w:r>
      <w:proofErr w:type="spellStart"/>
      <w:r>
        <w:t>Jossey</w:t>
      </w:r>
      <w:proofErr w:type="spellEnd"/>
      <w:r>
        <w:t>-Bass.</w:t>
      </w:r>
    </w:p>
    <w:p w14:paraId="201C5E30" w14:textId="77777777" w:rsidR="00B05440" w:rsidRDefault="0078504D" w:rsidP="00A816C9">
      <w:pPr>
        <w:pStyle w:val="Normal1"/>
        <w:ind w:left="720" w:hanging="720"/>
      </w:pPr>
      <w:proofErr w:type="spellStart"/>
      <w:r>
        <w:rPr>
          <w:color w:val="1A1A1A"/>
        </w:rPr>
        <w:t>Riedinger</w:t>
      </w:r>
      <w:proofErr w:type="spellEnd"/>
      <w:r>
        <w:rPr>
          <w:color w:val="1A1A1A"/>
        </w:rPr>
        <w:t xml:space="preserve">, Bonnie. 2006. “Mining for Meaning: Teaching Students How to Reflect.” In </w:t>
      </w:r>
      <w:r>
        <w:rPr>
          <w:i/>
          <w:color w:val="1A1A1A"/>
        </w:rPr>
        <w:t xml:space="preserve">Handbook of Research on </w:t>
      </w:r>
      <w:proofErr w:type="spellStart"/>
      <w:r>
        <w:rPr>
          <w:i/>
          <w:color w:val="1A1A1A"/>
        </w:rPr>
        <w:t>ePortfolios</w:t>
      </w:r>
      <w:proofErr w:type="spellEnd"/>
      <w:r>
        <w:rPr>
          <w:color w:val="1A1A1A"/>
        </w:rPr>
        <w:t xml:space="preserve">, edited by Ali </w:t>
      </w:r>
      <w:proofErr w:type="spellStart"/>
      <w:r>
        <w:rPr>
          <w:color w:val="1A1A1A"/>
        </w:rPr>
        <w:t>Jafari</w:t>
      </w:r>
      <w:proofErr w:type="spellEnd"/>
      <w:r>
        <w:rPr>
          <w:color w:val="1A1A1A"/>
        </w:rPr>
        <w:t xml:space="preserve"> and Catherine Kaufman (Hershey, PA: Idea Group Reference), 90–101.</w:t>
      </w:r>
    </w:p>
    <w:p w14:paraId="7B560FDB" w14:textId="77777777" w:rsidR="00B05440" w:rsidRDefault="0078504D" w:rsidP="00A816C9">
      <w:pPr>
        <w:pStyle w:val="Normal1"/>
        <w:ind w:left="720" w:hanging="720"/>
      </w:pPr>
      <w:r>
        <w:t xml:space="preserve">Rickards, William H., Mary E. </w:t>
      </w:r>
      <w:proofErr w:type="spellStart"/>
      <w:r>
        <w:t>Diez</w:t>
      </w:r>
      <w:proofErr w:type="spellEnd"/>
      <w:r>
        <w:t xml:space="preserve">, Linda </w:t>
      </w:r>
      <w:proofErr w:type="spellStart"/>
      <w:r>
        <w:t>Ehley</w:t>
      </w:r>
      <w:proofErr w:type="spellEnd"/>
      <w:r>
        <w:t xml:space="preserve">, </w:t>
      </w:r>
      <w:proofErr w:type="spellStart"/>
      <w:r>
        <w:t>Lauralee</w:t>
      </w:r>
      <w:proofErr w:type="spellEnd"/>
      <w:r>
        <w:t xml:space="preserve"> F. </w:t>
      </w:r>
      <w:proofErr w:type="spellStart"/>
      <w:r>
        <w:t>Guilbault</w:t>
      </w:r>
      <w:proofErr w:type="spellEnd"/>
      <w:r>
        <w:t xml:space="preserve">, </w:t>
      </w:r>
      <w:proofErr w:type="spellStart"/>
      <w:r>
        <w:t>Georgine</w:t>
      </w:r>
      <w:proofErr w:type="spellEnd"/>
      <w:r>
        <w:t xml:space="preserve"> Loacker, Judith </w:t>
      </w:r>
      <w:proofErr w:type="spellStart"/>
      <w:r>
        <w:t>Reisetter</w:t>
      </w:r>
      <w:proofErr w:type="spellEnd"/>
      <w:r>
        <w:t xml:space="preserve"> Hart, and Paul C. Smith. 2008. “Learning, Reflection, and Electronic Portfolios: Stepping Toward an Assessment Practice.” </w:t>
      </w:r>
      <w:r>
        <w:rPr>
          <w:i/>
        </w:rPr>
        <w:t>The Journal of General Education</w:t>
      </w:r>
      <w:r>
        <w:t xml:space="preserve"> 57(1): 31–50.</w:t>
      </w:r>
    </w:p>
    <w:p w14:paraId="2FAB3C25" w14:textId="77777777" w:rsidR="00B05440" w:rsidRDefault="0078504D">
      <w:pPr>
        <w:pStyle w:val="Normal1"/>
        <w:ind w:left="720" w:hanging="720"/>
      </w:pPr>
      <w:r>
        <w:t xml:space="preserve">Robertson, Liane, Kara </w:t>
      </w:r>
      <w:proofErr w:type="spellStart"/>
      <w:r>
        <w:t>Taczak</w:t>
      </w:r>
      <w:proofErr w:type="spellEnd"/>
      <w:r>
        <w:t xml:space="preserve">, and Kathleen Blake Yancey. 2012. “Notes Toward a Theory of Prior Knowledge and Its Role in College Composers’ Transfer of Knowledge and Practice.” </w:t>
      </w:r>
      <w:r>
        <w:rPr>
          <w:i/>
        </w:rPr>
        <w:t>Composition Forum</w:t>
      </w:r>
      <w:r>
        <w:t xml:space="preserve"> 26: 1–21.</w:t>
      </w:r>
    </w:p>
    <w:p w14:paraId="572F2D62" w14:textId="77777777" w:rsidR="00B05440" w:rsidRDefault="0078504D">
      <w:pPr>
        <w:pStyle w:val="Normal1"/>
        <w:ind w:left="720" w:hanging="720"/>
      </w:pPr>
      <w:r>
        <w:t xml:space="preserve">Star, Susan Leigh. 2010. “This is Not a Boundary Object.” </w:t>
      </w:r>
      <w:r>
        <w:rPr>
          <w:i/>
        </w:rPr>
        <w:t>Science Technology and Human Values</w:t>
      </w:r>
      <w:r>
        <w:t xml:space="preserve"> 35(5): 601–617.</w:t>
      </w:r>
    </w:p>
    <w:p w14:paraId="23B45A5B" w14:textId="21779AE3" w:rsidR="0057026D" w:rsidRPr="00B54E98" w:rsidRDefault="0057026D" w:rsidP="00B54E98">
      <w:pPr>
        <w:ind w:left="720" w:hanging="720"/>
        <w:rPr>
          <w:rFonts w:cs="Times New Roman"/>
        </w:rPr>
      </w:pPr>
      <w:r w:rsidRPr="00B54E98">
        <w:rPr>
          <w:rFonts w:eastAsiaTheme="minorEastAsia" w:cs="Times New Roman"/>
          <w:color w:val="1A1A1A"/>
        </w:rPr>
        <w:t>Thayer, Robert L.</w:t>
      </w:r>
      <w:r w:rsidR="00B54E98">
        <w:rPr>
          <w:rFonts w:eastAsiaTheme="minorEastAsia" w:cs="Times New Roman"/>
          <w:color w:val="1A1A1A"/>
        </w:rPr>
        <w:t xml:space="preserve"> 2003.</w:t>
      </w:r>
      <w:r w:rsidRPr="00B54E98">
        <w:rPr>
          <w:rFonts w:eastAsiaTheme="minorEastAsia" w:cs="Times New Roman"/>
          <w:color w:val="1A1A1A"/>
        </w:rPr>
        <w:t xml:space="preserve"> </w:t>
      </w:r>
      <w:proofErr w:type="spellStart"/>
      <w:r w:rsidRPr="00B54E98">
        <w:rPr>
          <w:rFonts w:eastAsiaTheme="minorEastAsia" w:cs="Times New Roman"/>
          <w:i/>
          <w:iCs/>
          <w:color w:val="1A1A1A"/>
        </w:rPr>
        <w:t>LifePlace</w:t>
      </w:r>
      <w:proofErr w:type="spellEnd"/>
      <w:r w:rsidRPr="00B54E98">
        <w:rPr>
          <w:rFonts w:eastAsiaTheme="minorEastAsia" w:cs="Times New Roman"/>
          <w:i/>
          <w:iCs/>
          <w:color w:val="1A1A1A"/>
        </w:rPr>
        <w:t xml:space="preserve">: Bioregional </w:t>
      </w:r>
      <w:r w:rsidR="00B54E98">
        <w:rPr>
          <w:rFonts w:eastAsiaTheme="minorEastAsia" w:cs="Times New Roman"/>
          <w:i/>
          <w:iCs/>
          <w:color w:val="1A1A1A"/>
        </w:rPr>
        <w:t>T</w:t>
      </w:r>
      <w:r w:rsidRPr="00B54E98">
        <w:rPr>
          <w:rFonts w:eastAsiaTheme="minorEastAsia" w:cs="Times New Roman"/>
          <w:i/>
          <w:iCs/>
          <w:color w:val="1A1A1A"/>
        </w:rPr>
        <w:t xml:space="preserve">hought and </w:t>
      </w:r>
      <w:r w:rsidR="00B54E98">
        <w:rPr>
          <w:rFonts w:eastAsiaTheme="minorEastAsia" w:cs="Times New Roman"/>
          <w:i/>
          <w:iCs/>
          <w:color w:val="1A1A1A"/>
        </w:rPr>
        <w:t>P</w:t>
      </w:r>
      <w:r w:rsidRPr="00B54E98">
        <w:rPr>
          <w:rFonts w:eastAsiaTheme="minorEastAsia" w:cs="Times New Roman"/>
          <w:i/>
          <w:iCs/>
          <w:color w:val="1A1A1A"/>
        </w:rPr>
        <w:t>ractice</w:t>
      </w:r>
      <w:r w:rsidRPr="00B54E98">
        <w:rPr>
          <w:rFonts w:eastAsiaTheme="minorEastAsia" w:cs="Times New Roman"/>
          <w:color w:val="1A1A1A"/>
        </w:rPr>
        <w:t xml:space="preserve">. </w:t>
      </w:r>
      <w:r w:rsidR="000B0B1E" w:rsidRPr="00B54E98">
        <w:rPr>
          <w:rFonts w:eastAsiaTheme="minorEastAsia" w:cs="Times New Roman"/>
          <w:color w:val="1A1A1A"/>
        </w:rPr>
        <w:t xml:space="preserve">Berkeley: </w:t>
      </w:r>
      <w:proofErr w:type="spellStart"/>
      <w:r w:rsidRPr="00B54E98">
        <w:rPr>
          <w:rFonts w:eastAsiaTheme="minorEastAsia" w:cs="Times New Roman"/>
          <w:color w:val="1A1A1A"/>
        </w:rPr>
        <w:t>Univ</w:t>
      </w:r>
      <w:proofErr w:type="spellEnd"/>
      <w:r w:rsidRPr="00B54E98">
        <w:rPr>
          <w:rFonts w:eastAsiaTheme="minorEastAsia" w:cs="Times New Roman"/>
          <w:color w:val="1A1A1A"/>
        </w:rPr>
        <w:t xml:space="preserve"> of California Press.</w:t>
      </w:r>
    </w:p>
    <w:p w14:paraId="47ECEF8E" w14:textId="77777777" w:rsidR="00B05440" w:rsidRDefault="0078504D">
      <w:pPr>
        <w:pStyle w:val="Normal1"/>
        <w:ind w:left="720" w:hanging="720"/>
      </w:pPr>
      <w:r>
        <w:t xml:space="preserve">Yancey, Kathleen Blake. 1998. </w:t>
      </w:r>
      <w:r>
        <w:rPr>
          <w:i/>
        </w:rPr>
        <w:t>Reflection in the Writing Classroom</w:t>
      </w:r>
      <w:r>
        <w:t>. Logan, UT: Utah State University Press.</w:t>
      </w:r>
    </w:p>
    <w:p w14:paraId="67AEE417" w14:textId="77777777" w:rsidR="00B05440" w:rsidRDefault="0078504D">
      <w:pPr>
        <w:pStyle w:val="Normal1"/>
        <w:ind w:left="720" w:hanging="720"/>
      </w:pPr>
      <w:r>
        <w:t xml:space="preserve">Wenger, Etienne. 2000. “Communities of Practice and Social Learning Systems.” </w:t>
      </w:r>
      <w:r>
        <w:rPr>
          <w:i/>
        </w:rPr>
        <w:t>Organization</w:t>
      </w:r>
      <w:r>
        <w:t xml:space="preserve"> 7(2): 225–246.</w:t>
      </w:r>
    </w:p>
    <w:p w14:paraId="704A9117" w14:textId="77777777" w:rsidR="001548C2" w:rsidRDefault="001548C2">
      <w:pPr>
        <w:pStyle w:val="Normal1"/>
        <w:ind w:left="720" w:hanging="720"/>
      </w:pPr>
    </w:p>
    <w:p w14:paraId="16292AE8" w14:textId="1073887D" w:rsidR="00BD37EF" w:rsidRDefault="00BD37EF" w:rsidP="00BD37EF">
      <w:pPr>
        <w:pStyle w:val="Normal1"/>
      </w:pPr>
      <w:r>
        <w:t xml:space="preserve">[1] There is no lead author. Instead, the authors wrote from their respective areas of expertise, and collaborated to develop the article as a cohesive whole. Listed first is Bryan Lutz ABD, who was one of the senior developers of the Alpha and Beta platforms and who has substantially contributed to the pedagogy and support materials for the </w:t>
      </w:r>
      <w:r w:rsidR="00D254D4">
        <w:t xml:space="preserve">technology component of the </w:t>
      </w:r>
      <w:r>
        <w:t xml:space="preserve">project. Listed second is Dr. Barbara Blakely, whose vision as director of </w:t>
      </w:r>
      <w:proofErr w:type="spellStart"/>
      <w:r>
        <w:t>ISUComm</w:t>
      </w:r>
      <w:proofErr w:type="spellEnd"/>
      <w:r>
        <w:t xml:space="preserve"> Foundation Courses</w:t>
      </w:r>
      <w:r w:rsidR="007D4AA7">
        <w:t>, whose development of the campus place-based curriculum, extensive research into pedagogical uses of technology in foundation courses,</w:t>
      </w:r>
      <w:r>
        <w:t xml:space="preserve"> and whose influence within the university established the context that made the project and its continued growth possible. Listed third is Kathy Rose ABD, assistant to Dr. Blakely who bravely piloted the Alpha and Beta versions in her courses and whose expertise in pedagogy, particularly writing as a reflective act, was pivotal for revising course materials to encourage more folio thinking and deep learning. Listed fourth is Tom Ballard, senior member of the OLT, who has substantially contributed to the pedagogy and support materials and whose leadership within the OLT has secured the continued growth of the project.</w:t>
      </w:r>
    </w:p>
    <w:p w14:paraId="2B4B8C46" w14:textId="77777777" w:rsidR="00BD37EF" w:rsidRDefault="00BD37EF" w:rsidP="00BD37EF">
      <w:pPr>
        <w:pStyle w:val="Normal1"/>
      </w:pPr>
    </w:p>
    <w:p w14:paraId="7F03C34A" w14:textId="332B0F41" w:rsidR="003E5143" w:rsidRDefault="00BD37EF" w:rsidP="00BD37EF">
      <w:pPr>
        <w:pStyle w:val="Heading2"/>
      </w:pPr>
      <w:r>
        <w:t>About the Authors</w:t>
      </w:r>
    </w:p>
    <w:p w14:paraId="0FBD7183" w14:textId="6646625D" w:rsidR="00E0664F" w:rsidRPr="00E0664F" w:rsidRDefault="00E0664F" w:rsidP="00E0664F">
      <w:pPr>
        <w:rPr>
          <w:rFonts w:eastAsia="Times New Roman" w:cs="Times New Roman"/>
        </w:rPr>
      </w:pPr>
      <w:r w:rsidRPr="001548C2">
        <w:rPr>
          <w:rFonts w:eastAsia="Times New Roman"/>
          <w:b/>
          <w:bCs/>
          <w:i/>
          <w:color w:val="auto"/>
          <w:shd w:val="clear" w:color="auto" w:fill="FFFFFF"/>
        </w:rPr>
        <w:t>Bryan Lutz</w:t>
      </w:r>
      <w:r w:rsidRPr="001548C2">
        <w:rPr>
          <w:rStyle w:val="apple-converted-space"/>
          <w:rFonts w:eastAsia="Times New Roman"/>
          <w:b/>
          <w:bCs/>
          <w:i/>
          <w:color w:val="auto"/>
          <w:shd w:val="clear" w:color="auto" w:fill="FFFFFF"/>
        </w:rPr>
        <w:t> </w:t>
      </w:r>
      <w:r w:rsidRPr="001548C2">
        <w:rPr>
          <w:rFonts w:eastAsia="Times New Roman"/>
          <w:i/>
          <w:iCs/>
          <w:color w:val="auto"/>
          <w:shd w:val="clear" w:color="auto" w:fill="FFFFFF"/>
        </w:rPr>
        <w:t>is a PhD candidate in Rhetoric and Professional Communication at Iowa State. His dissertation examines how Millennials use multimodal composition to resist myths placed upon them by older generations in professional and academic contexts. His research examines how activist organizations develop and use technology to construct an identity, compose, and advocate for a non-violent, ethical solution to a problem--and ways to both maximize that potential and to teach it in composition. Bryan's published scholarship appears in Computers and Composition Online and SIGDOC</w:t>
      </w:r>
      <w:r w:rsidR="00AC56A4" w:rsidRPr="001548C2">
        <w:rPr>
          <w:rFonts w:eastAsia="Times New Roman"/>
          <w:i/>
          <w:iCs/>
          <w:color w:val="auto"/>
          <w:shd w:val="clear" w:color="auto" w:fill="FFFFFF"/>
        </w:rPr>
        <w:t>.</w:t>
      </w:r>
      <w:r w:rsidRPr="001548C2">
        <w:rPr>
          <w:rStyle w:val="apple-converted-space"/>
          <w:rFonts w:eastAsia="Times New Roman"/>
          <w:i/>
          <w:iCs/>
          <w:color w:val="auto"/>
          <w:shd w:val="clear" w:color="auto" w:fill="FFFFFF"/>
        </w:rPr>
        <w:t> </w:t>
      </w:r>
      <w:hyperlink r:id="rId23" w:history="1">
        <w:r w:rsidRPr="00E0664F">
          <w:rPr>
            <w:rStyle w:val="Hyperlink"/>
            <w:rFonts w:eastAsia="Times New Roman"/>
            <w:i/>
            <w:iCs/>
            <w:color w:val="1155CC"/>
            <w:shd w:val="clear" w:color="auto" w:fill="FFFFFF"/>
          </w:rPr>
          <w:t>bryanalutz@gmail.com</w:t>
        </w:r>
      </w:hyperlink>
      <w:r w:rsidR="007F67BE">
        <w:rPr>
          <w:rStyle w:val="Hyperlink"/>
          <w:rFonts w:eastAsia="Times New Roman"/>
          <w:i/>
          <w:iCs/>
          <w:color w:val="1155CC"/>
          <w:shd w:val="clear" w:color="auto" w:fill="FFFFFF"/>
        </w:rPr>
        <w:t xml:space="preserve"> </w:t>
      </w:r>
    </w:p>
    <w:p w14:paraId="03501B11" w14:textId="77777777" w:rsidR="00BD37EF" w:rsidRPr="00512081" w:rsidRDefault="00BD37EF">
      <w:pPr>
        <w:pStyle w:val="Normal1"/>
      </w:pPr>
    </w:p>
    <w:p w14:paraId="742FD182" w14:textId="77777777" w:rsidR="007F67BE" w:rsidRPr="007F67BE" w:rsidRDefault="007F67BE" w:rsidP="007F67BE">
      <w:pPr>
        <w:shd w:val="clear" w:color="auto" w:fill="FFFFFF"/>
      </w:pPr>
      <w:r w:rsidRPr="007F67BE">
        <w:rPr>
          <w:b/>
          <w:bCs/>
          <w:i/>
          <w:iCs/>
        </w:rPr>
        <w:t>Dr. Barbara Blakely, faculty in the Iowa State University Department of English Rhetoric and Professional Communication Program,</w:t>
      </w:r>
      <w:r w:rsidRPr="007F67BE">
        <w:rPr>
          <w:rStyle w:val="apple-converted-space"/>
          <w:b/>
          <w:bCs/>
          <w:i/>
          <w:iCs/>
        </w:rPr>
        <w:t> </w:t>
      </w:r>
      <w:r w:rsidRPr="007F67BE">
        <w:rPr>
          <w:i/>
          <w:iCs/>
        </w:rPr>
        <w:t>has been the writing program administrator of Iowa State University’s Foundation Communication program for ten years. Her scholarship, spanning sixteen years, appears in the</w:t>
      </w:r>
      <w:r w:rsidRPr="007F67BE">
        <w:rPr>
          <w:rStyle w:val="apple-converted-space"/>
          <w:i/>
          <w:iCs/>
        </w:rPr>
        <w:t> </w:t>
      </w:r>
      <w:r w:rsidRPr="007F67BE">
        <w:rPr>
          <w:i/>
          <w:iCs/>
          <w:u w:val="single"/>
        </w:rPr>
        <w:t>Journal of Writing Program Administration</w:t>
      </w:r>
      <w:r w:rsidRPr="007F67BE">
        <w:rPr>
          <w:i/>
          <w:iCs/>
        </w:rPr>
        <w:t>,</w:t>
      </w:r>
      <w:r w:rsidRPr="007F67BE">
        <w:rPr>
          <w:rStyle w:val="apple-converted-space"/>
          <w:i/>
          <w:iCs/>
        </w:rPr>
        <w:t> </w:t>
      </w:r>
      <w:r w:rsidRPr="007F67BE">
        <w:rPr>
          <w:i/>
          <w:iCs/>
          <w:u w:val="single"/>
        </w:rPr>
        <w:t xml:space="preserve">Computers and </w:t>
      </w:r>
      <w:proofErr w:type="spellStart"/>
      <w:r w:rsidRPr="007F67BE">
        <w:rPr>
          <w:i/>
          <w:iCs/>
          <w:u w:val="single"/>
        </w:rPr>
        <w:t>Composition</w:t>
      </w:r>
      <w:proofErr w:type="gramStart"/>
      <w:r w:rsidRPr="007F67BE">
        <w:rPr>
          <w:i/>
          <w:iCs/>
        </w:rPr>
        <w:t>,</w:t>
      </w:r>
      <w:r w:rsidRPr="007F67BE">
        <w:rPr>
          <w:i/>
          <w:iCs/>
          <w:u w:val="single"/>
        </w:rPr>
        <w:t>College</w:t>
      </w:r>
      <w:proofErr w:type="spellEnd"/>
      <w:proofErr w:type="gramEnd"/>
      <w:r w:rsidRPr="007F67BE">
        <w:rPr>
          <w:i/>
          <w:iCs/>
          <w:u w:val="single"/>
        </w:rPr>
        <w:t xml:space="preserve"> Teaching</w:t>
      </w:r>
      <w:r w:rsidRPr="007F67BE">
        <w:rPr>
          <w:i/>
          <w:iCs/>
        </w:rPr>
        <w:t>, and</w:t>
      </w:r>
      <w:r w:rsidRPr="007F67BE">
        <w:rPr>
          <w:rStyle w:val="apple-converted-space"/>
          <w:i/>
          <w:iCs/>
        </w:rPr>
        <w:t> </w:t>
      </w:r>
      <w:r w:rsidRPr="007F67BE">
        <w:rPr>
          <w:i/>
          <w:iCs/>
          <w:u w:val="single"/>
        </w:rPr>
        <w:t>Pedagogy</w:t>
      </w:r>
      <w:r w:rsidRPr="007F67BE">
        <w:rPr>
          <w:i/>
          <w:iCs/>
        </w:rPr>
        <w:t>, among other journals. She teaches courses in composition theory, pedagogy, and research and co-teaches a writing program administration course.</w:t>
      </w:r>
      <w:r w:rsidRPr="007F67BE">
        <w:rPr>
          <w:rStyle w:val="apple-converted-space"/>
          <w:i/>
          <w:iCs/>
        </w:rPr>
        <w:t> </w:t>
      </w:r>
      <w:r w:rsidR="00144296">
        <w:fldChar w:fldCharType="begin"/>
      </w:r>
      <w:r w:rsidR="00144296">
        <w:instrText xml:space="preserve"> HYPERLINK "mailto:blakely@iastate.edu" \t "_blank" </w:instrText>
      </w:r>
      <w:r w:rsidR="00144296">
        <w:fldChar w:fldCharType="separate"/>
      </w:r>
      <w:r w:rsidRPr="007F67BE">
        <w:rPr>
          <w:rStyle w:val="Hyperlink"/>
          <w:i/>
          <w:iCs/>
          <w:color w:val="1155CC"/>
        </w:rPr>
        <w:t>blakely@iastate.edu</w:t>
      </w:r>
      <w:r w:rsidR="00144296">
        <w:rPr>
          <w:rStyle w:val="Hyperlink"/>
          <w:i/>
          <w:iCs/>
          <w:color w:val="1155CC"/>
        </w:rPr>
        <w:fldChar w:fldCharType="end"/>
      </w:r>
    </w:p>
    <w:p w14:paraId="45A649FD" w14:textId="77777777" w:rsidR="00581551" w:rsidRDefault="00581551" w:rsidP="003E5143">
      <w:pPr>
        <w:rPr>
          <w:b/>
          <w:i/>
        </w:rPr>
      </w:pPr>
    </w:p>
    <w:p w14:paraId="72428893" w14:textId="77777777" w:rsidR="00AC56A4" w:rsidRPr="00E0664F" w:rsidRDefault="00AC56A4" w:rsidP="00AC56A4">
      <w:pPr>
        <w:rPr>
          <w:i/>
        </w:rPr>
      </w:pPr>
      <w:r w:rsidRPr="00E0664F">
        <w:rPr>
          <w:b/>
          <w:i/>
        </w:rPr>
        <w:t>Kathy Rose</w:t>
      </w:r>
      <w:r w:rsidRPr="00E0664F">
        <w:rPr>
          <w:i/>
        </w:rPr>
        <w:t xml:space="preserve"> is a PhD candidate</w:t>
      </w:r>
      <w:r>
        <w:rPr>
          <w:i/>
        </w:rPr>
        <w:t xml:space="preserve"> in Rhetoric and Professional Communication</w:t>
      </w:r>
      <w:r w:rsidRPr="00E0664F">
        <w:rPr>
          <w:i/>
        </w:rPr>
        <w:t xml:space="preserve"> and co-assistant WPA at Iowa State University. With an emphasis in writing pedagogy, her research has included studies of online peer response, writing center tutor interactions, </w:t>
      </w:r>
      <w:proofErr w:type="spellStart"/>
      <w:r w:rsidRPr="00E0664F">
        <w:rPr>
          <w:i/>
        </w:rPr>
        <w:t>ePortfolio</w:t>
      </w:r>
      <w:proofErr w:type="spellEnd"/>
      <w:r w:rsidRPr="00E0664F">
        <w:rPr>
          <w:i/>
        </w:rPr>
        <w:t xml:space="preserve"> reflections, and transfer. Her dissertation work explores the experiences of students who take Advanced Placement or dual credit English classes in high school and how their training transfers to their writing experiences in the university. She has a </w:t>
      </w:r>
      <w:r w:rsidRPr="00E0664F">
        <w:rPr>
          <w:i/>
        </w:rPr>
        <w:lastRenderedPageBreak/>
        <w:t xml:space="preserve">forthcoming chapter in Next Steps, a </w:t>
      </w:r>
      <w:r>
        <w:rPr>
          <w:i/>
        </w:rPr>
        <w:t>multi-voiced book of discussions about</w:t>
      </w:r>
      <w:r w:rsidRPr="00E0664F">
        <w:rPr>
          <w:i/>
        </w:rPr>
        <w:t xml:space="preserve"> Writing About Writing (WAW) pedagogy.</w:t>
      </w:r>
      <w:r>
        <w:rPr>
          <w:i/>
        </w:rPr>
        <w:t xml:space="preserve"> </w:t>
      </w:r>
      <w:hyperlink r:id="rId24" w:history="1">
        <w:r w:rsidRPr="00254B1B">
          <w:rPr>
            <w:rStyle w:val="Hyperlink"/>
            <w:i/>
          </w:rPr>
          <w:t>krose213@gmail.com</w:t>
        </w:r>
      </w:hyperlink>
    </w:p>
    <w:p w14:paraId="7D382D7F" w14:textId="77777777" w:rsidR="00BD37EF" w:rsidRDefault="00BD37EF" w:rsidP="003E5143"/>
    <w:p w14:paraId="4E67DD87" w14:textId="30665300" w:rsidR="003E5143" w:rsidRPr="00512081" w:rsidRDefault="003E5143" w:rsidP="003E5143">
      <w:pPr>
        <w:rPr>
          <w:rFonts w:ascii="Times" w:eastAsia="Times New Roman" w:hAnsi="Times" w:cs="Times New Roman"/>
          <w:i/>
          <w:color w:val="auto"/>
        </w:rPr>
      </w:pPr>
      <w:r w:rsidRPr="001548C2">
        <w:rPr>
          <w:b/>
          <w:i/>
          <w:color w:val="auto"/>
        </w:rPr>
        <w:t>Tom Ballard</w:t>
      </w:r>
      <w:r w:rsidRPr="001548C2">
        <w:rPr>
          <w:i/>
          <w:color w:val="auto"/>
        </w:rPr>
        <w:t xml:space="preserve"> </w:t>
      </w:r>
      <w:r w:rsidRPr="001548C2">
        <w:rPr>
          <w:rFonts w:eastAsia="Times New Roman"/>
          <w:i/>
          <w:color w:val="auto"/>
          <w:shd w:val="clear" w:color="auto" w:fill="FFFFFF"/>
        </w:rPr>
        <w:t xml:space="preserve">is a PhD </w:t>
      </w:r>
      <w:r w:rsidR="000956AB" w:rsidRPr="001548C2">
        <w:rPr>
          <w:rFonts w:eastAsia="Times New Roman"/>
          <w:i/>
          <w:color w:val="auto"/>
          <w:shd w:val="clear" w:color="auto" w:fill="FFFFFF"/>
        </w:rPr>
        <w:t>candidate</w:t>
      </w:r>
      <w:r w:rsidRPr="001548C2">
        <w:rPr>
          <w:rFonts w:eastAsia="Times New Roman"/>
          <w:i/>
          <w:color w:val="auto"/>
          <w:shd w:val="clear" w:color="auto" w:fill="FFFFFF"/>
        </w:rPr>
        <w:t xml:space="preserve"> in Rhetoric and Professional Communication at Iowa State University. His research involves digital media, technical communication, and rhetoric. Specifically, he seeks to better understand and define how digital media genres influence communication experiences.</w:t>
      </w:r>
      <w:r w:rsidR="00E0664F" w:rsidRPr="001548C2">
        <w:rPr>
          <w:rFonts w:eastAsia="Times New Roman"/>
          <w:i/>
          <w:color w:val="auto"/>
          <w:shd w:val="clear" w:color="auto" w:fill="FFFFFF"/>
        </w:rPr>
        <w:t xml:space="preserve"> His dissertation project will investigate Internet memes as such a genre</w:t>
      </w:r>
      <w:r w:rsidR="00CA5E50" w:rsidRPr="001548C2">
        <w:rPr>
          <w:rFonts w:eastAsia="Times New Roman"/>
          <w:i/>
          <w:color w:val="auto"/>
          <w:shd w:val="clear" w:color="auto" w:fill="FFFFFF"/>
        </w:rPr>
        <w:t xml:space="preserve"> and how it</w:t>
      </w:r>
      <w:r w:rsidR="00E0664F" w:rsidRPr="001548C2">
        <w:rPr>
          <w:rFonts w:eastAsia="Times New Roman"/>
          <w:i/>
          <w:color w:val="auto"/>
          <w:shd w:val="clear" w:color="auto" w:fill="FFFFFF"/>
        </w:rPr>
        <w:t xml:space="preserve"> can help multimodal writing students transfer between modes and ingratiate themselves into </w:t>
      </w:r>
      <w:r w:rsidR="00CA5E50" w:rsidRPr="001548C2">
        <w:rPr>
          <w:rFonts w:eastAsia="Times New Roman"/>
          <w:i/>
          <w:color w:val="auto"/>
          <w:shd w:val="clear" w:color="auto" w:fill="FFFFFF"/>
        </w:rPr>
        <w:t>discourse</w:t>
      </w:r>
      <w:r w:rsidR="00E0664F" w:rsidRPr="001548C2">
        <w:rPr>
          <w:rFonts w:eastAsia="Times New Roman"/>
          <w:i/>
          <w:color w:val="auto"/>
          <w:shd w:val="clear" w:color="auto" w:fill="FFFFFF"/>
        </w:rPr>
        <w:t xml:space="preserve"> communities.</w:t>
      </w:r>
      <w:r w:rsidRPr="001548C2">
        <w:rPr>
          <w:rFonts w:eastAsia="Times New Roman"/>
          <w:i/>
          <w:color w:val="auto"/>
          <w:shd w:val="clear" w:color="auto" w:fill="FFFFFF"/>
        </w:rPr>
        <w:t xml:space="preserve"> H</w:t>
      </w:r>
      <w:r w:rsidR="002073DA" w:rsidRPr="001548C2">
        <w:rPr>
          <w:rFonts w:eastAsia="Times New Roman"/>
          <w:i/>
          <w:color w:val="auto"/>
          <w:shd w:val="clear" w:color="auto" w:fill="FFFFFF"/>
        </w:rPr>
        <w:t>e has a</w:t>
      </w:r>
      <w:r w:rsidR="00512081" w:rsidRPr="001548C2">
        <w:rPr>
          <w:rFonts w:eastAsia="Times New Roman"/>
          <w:i/>
          <w:color w:val="auto"/>
          <w:shd w:val="clear" w:color="auto" w:fill="FFFFFF"/>
        </w:rPr>
        <w:t>n</w:t>
      </w:r>
      <w:r w:rsidR="002073DA" w:rsidRPr="001548C2">
        <w:rPr>
          <w:rFonts w:eastAsia="Times New Roman"/>
          <w:i/>
          <w:color w:val="auto"/>
          <w:shd w:val="clear" w:color="auto" w:fill="FFFFFF"/>
        </w:rPr>
        <w:t xml:space="preserve"> article in</w:t>
      </w:r>
      <w:r w:rsidRPr="001548C2">
        <w:rPr>
          <w:rFonts w:eastAsia="Times New Roman"/>
          <w:i/>
          <w:color w:val="auto"/>
          <w:shd w:val="clear" w:color="auto" w:fill="FFFFFF"/>
        </w:rPr>
        <w:t xml:space="preserve"> The Rocky Mountain Review and shorter pieces in</w:t>
      </w:r>
      <w:r w:rsidR="002073DA" w:rsidRPr="001548C2">
        <w:rPr>
          <w:rFonts w:eastAsia="Times New Roman"/>
          <w:i/>
          <w:color w:val="auto"/>
          <w:shd w:val="clear" w:color="auto" w:fill="FFFFFF"/>
        </w:rPr>
        <w:t xml:space="preserve"> Intercom and</w:t>
      </w:r>
      <w:r w:rsidRPr="001548C2">
        <w:rPr>
          <w:rFonts w:eastAsia="Times New Roman"/>
          <w:i/>
          <w:color w:val="auto"/>
          <w:shd w:val="clear" w:color="auto" w:fill="FFFFFF"/>
        </w:rPr>
        <w:t xml:space="preserve"> Technical Communication.</w:t>
      </w:r>
      <w:r w:rsidR="00C2717C" w:rsidRPr="001548C2">
        <w:rPr>
          <w:rFonts w:eastAsia="Times New Roman"/>
          <w:i/>
          <w:color w:val="auto"/>
          <w:shd w:val="clear" w:color="auto" w:fill="FFFFFF"/>
        </w:rPr>
        <w:t xml:space="preserve"> </w:t>
      </w:r>
      <w:hyperlink r:id="rId25" w:history="1">
        <w:r w:rsidR="00AC56A4">
          <w:rPr>
            <w:rStyle w:val="Hyperlink"/>
            <w:rFonts w:eastAsia="Times New Roman"/>
            <w:i/>
            <w:shd w:val="clear" w:color="auto" w:fill="FFFFFF"/>
          </w:rPr>
          <w:t>tommcballard@gmail.com</w:t>
        </w:r>
      </w:hyperlink>
    </w:p>
    <w:p w14:paraId="01AA5066" w14:textId="77777777" w:rsidR="003E5143" w:rsidRDefault="003E5143">
      <w:pPr>
        <w:pStyle w:val="Normal1"/>
      </w:pPr>
    </w:p>
    <w:p w14:paraId="7DDB100C" w14:textId="77777777" w:rsidR="00B05440" w:rsidRDefault="00B05440">
      <w:pPr>
        <w:pStyle w:val="Normal1"/>
      </w:pPr>
    </w:p>
    <w:p w14:paraId="5803A900" w14:textId="77777777" w:rsidR="00B05440" w:rsidRDefault="00B05440">
      <w:pPr>
        <w:pStyle w:val="Normal1"/>
      </w:pPr>
    </w:p>
    <w:p w14:paraId="1F774822" w14:textId="77777777" w:rsidR="00B05440" w:rsidRDefault="00B05440">
      <w:pPr>
        <w:pStyle w:val="Normal1"/>
      </w:pPr>
    </w:p>
    <w:p w14:paraId="49E26EEA" w14:textId="77777777" w:rsidR="00CA1A68" w:rsidRDefault="00CA1A68">
      <w:pPr>
        <w:pStyle w:val="Normal1"/>
      </w:pPr>
    </w:p>
    <w:p w14:paraId="0EC5F5D5" w14:textId="709070F6" w:rsidR="00CA1A68" w:rsidRDefault="00581551" w:rsidP="00CA1A68">
      <w:pPr>
        <w:pStyle w:val="Heading4"/>
      </w:pPr>
      <w:r>
        <w:t xml:space="preserve">Accessibility: </w:t>
      </w:r>
      <w:r w:rsidR="00CA1A68">
        <w:t>Alternate Text for image:</w:t>
      </w:r>
    </w:p>
    <w:p w14:paraId="7803A7B3" w14:textId="77777777" w:rsidR="00CA1A68" w:rsidRDefault="00CA1A68" w:rsidP="00CA1A68">
      <w:pPr>
        <w:pStyle w:val="Normal1"/>
      </w:pPr>
    </w:p>
    <w:p w14:paraId="5542A813" w14:textId="605766F1" w:rsidR="00AF7332" w:rsidRDefault="00AF7332" w:rsidP="00CA1A68">
      <w:pPr>
        <w:pStyle w:val="Normal1"/>
        <w:rPr>
          <w:b/>
        </w:rPr>
      </w:pPr>
      <w:r>
        <w:rPr>
          <w:b/>
        </w:rPr>
        <w:t>Figure 1.</w:t>
      </w:r>
    </w:p>
    <w:p w14:paraId="474D98EA" w14:textId="11151341" w:rsidR="00A21407" w:rsidRPr="00A21407" w:rsidRDefault="00AF7332" w:rsidP="000956AB">
      <w:pPr>
        <w:pStyle w:val="Normal1"/>
      </w:pPr>
      <w:r>
        <w:t xml:space="preserve">This image shows the homepage of </w:t>
      </w:r>
      <w:proofErr w:type="spellStart"/>
      <w:r>
        <w:t>ISUComm</w:t>
      </w:r>
      <w:proofErr w:type="spellEnd"/>
      <w:r>
        <w:t xml:space="preserve"> Sites. Tabs in the menu include “Home, News, About, Examples, Resources, Requests, </w:t>
      </w:r>
      <w:r w:rsidR="001548C2">
        <w:t xml:space="preserve">and </w:t>
      </w:r>
      <w:r>
        <w:t>Support.” The Resources tab has been expanded in the image, displaying “Quick Start, WordPress, Video Training, Pedagogy, and Authorization and Release Form”</w:t>
      </w:r>
      <w:r w:rsidR="001548C2">
        <w:t xml:space="preserve"> as options.</w:t>
      </w:r>
    </w:p>
    <w:sectPr w:rsidR="00A21407" w:rsidRPr="00A21407">
      <w:pgSz w:w="12240" w:h="15840"/>
      <w:pgMar w:top="1440" w:right="1440" w:bottom="1440" w:left="1440" w:header="720" w:footer="720" w:gutter="0"/>
      <w:pgNumType w:start="1"/>
      <w:cols w:space="720" w:equalWidth="0">
        <w:col w:w="8640"/>
      </w:cols>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Tom Ballard" w:date="2016-09-30T19:59:00Z" w:initials="TB">
    <w:p w14:paraId="0842B3BA" w14:textId="483FF7B8" w:rsidR="001548C2" w:rsidRDefault="001548C2">
      <w:pPr>
        <w:pStyle w:val="CommentText"/>
      </w:pPr>
      <w:r>
        <w:rPr>
          <w:rStyle w:val="CommentReference"/>
        </w:rPr>
        <w:annotationRef/>
      </w:r>
      <w:r>
        <w:t>Please link the attached PDFs to this text.</w:t>
      </w:r>
    </w:p>
  </w:comment>
  <w:comment w:id="2" w:author="Tom Ballard" w:date="2016-09-30T19:55:00Z" w:initials="TB">
    <w:p w14:paraId="43C3AF2F" w14:textId="272EEE9B" w:rsidR="001548C2" w:rsidRDefault="001548C2">
      <w:pPr>
        <w:pStyle w:val="CommentText"/>
      </w:pPr>
      <w:r>
        <w:rPr>
          <w:rStyle w:val="CommentReference"/>
        </w:rPr>
        <w:annotationRef/>
      </w:r>
      <w:r>
        <w:t>Please use the .gif attached to the email rather than this still image in the article.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2B3BA" w15:done="0"/>
  <w15:commentEx w15:paraId="43C3AF2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767C6"/>
    <w:multiLevelType w:val="hybridMultilevel"/>
    <w:tmpl w:val="A26A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C35FD"/>
    <w:multiLevelType w:val="multilevel"/>
    <w:tmpl w:val="E8DA7272"/>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9CF4C21"/>
    <w:multiLevelType w:val="multilevel"/>
    <w:tmpl w:val="C5BC351A"/>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3">
    <w:nsid w:val="1C121FFB"/>
    <w:multiLevelType w:val="multilevel"/>
    <w:tmpl w:val="3A7E803A"/>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FAA6428"/>
    <w:multiLevelType w:val="multilevel"/>
    <w:tmpl w:val="32509916"/>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FDF6AEF"/>
    <w:multiLevelType w:val="hybridMultilevel"/>
    <w:tmpl w:val="1D6E8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35032C"/>
    <w:multiLevelType w:val="multilevel"/>
    <w:tmpl w:val="A63A89DC"/>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8124E85"/>
    <w:multiLevelType w:val="multilevel"/>
    <w:tmpl w:val="EFF40EDC"/>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8C10A43"/>
    <w:multiLevelType w:val="hybridMultilevel"/>
    <w:tmpl w:val="A6884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FF56E0"/>
    <w:multiLevelType w:val="hybridMultilevel"/>
    <w:tmpl w:val="1AA2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5238B3"/>
    <w:multiLevelType w:val="multilevel"/>
    <w:tmpl w:val="E2F08D7C"/>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41B612F4"/>
    <w:multiLevelType w:val="multilevel"/>
    <w:tmpl w:val="8A30F4D6"/>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1F45D07"/>
    <w:multiLevelType w:val="multilevel"/>
    <w:tmpl w:val="530C47C0"/>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3">
    <w:nsid w:val="4DA27D07"/>
    <w:multiLevelType w:val="multilevel"/>
    <w:tmpl w:val="78B2C580"/>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96E0AB8"/>
    <w:multiLevelType w:val="multilevel"/>
    <w:tmpl w:val="DDEC5CA2"/>
    <w:lvl w:ilvl="0">
      <w:start w:val="1"/>
      <w:numFmt w:val="bullet"/>
      <w:lvlText w:val="●"/>
      <w:lvlJc w:val="left"/>
      <w:pPr>
        <w:ind w:left="720" w:firstLine="360"/>
      </w:pPr>
      <w:rPr>
        <w:rFonts w:ascii="Calibri" w:eastAsia="Calibri" w:hAnsi="Calibri" w:cs="Calibri"/>
        <w:color w:val="500050"/>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65C15757"/>
    <w:multiLevelType w:val="multilevel"/>
    <w:tmpl w:val="D6F61C1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6">
    <w:nsid w:val="6B114458"/>
    <w:multiLevelType w:val="hybridMultilevel"/>
    <w:tmpl w:val="30E6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D321F4"/>
    <w:multiLevelType w:val="hybridMultilevel"/>
    <w:tmpl w:val="92E62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A40DDE"/>
    <w:multiLevelType w:val="multilevel"/>
    <w:tmpl w:val="7C0C34DE"/>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5"/>
  </w:num>
  <w:num w:numId="2">
    <w:abstractNumId w:val="6"/>
  </w:num>
  <w:num w:numId="3">
    <w:abstractNumId w:val="4"/>
  </w:num>
  <w:num w:numId="4">
    <w:abstractNumId w:val="11"/>
  </w:num>
  <w:num w:numId="5">
    <w:abstractNumId w:val="7"/>
  </w:num>
  <w:num w:numId="6">
    <w:abstractNumId w:val="12"/>
  </w:num>
  <w:num w:numId="7">
    <w:abstractNumId w:val="1"/>
  </w:num>
  <w:num w:numId="8">
    <w:abstractNumId w:val="18"/>
  </w:num>
  <w:num w:numId="9">
    <w:abstractNumId w:val="10"/>
  </w:num>
  <w:num w:numId="10">
    <w:abstractNumId w:val="3"/>
  </w:num>
  <w:num w:numId="11">
    <w:abstractNumId w:val="13"/>
  </w:num>
  <w:num w:numId="12">
    <w:abstractNumId w:val="2"/>
  </w:num>
  <w:num w:numId="13">
    <w:abstractNumId w:val="14"/>
  </w:num>
  <w:num w:numId="14">
    <w:abstractNumId w:val="16"/>
  </w:num>
  <w:num w:numId="15">
    <w:abstractNumId w:val="17"/>
  </w:num>
  <w:num w:numId="16">
    <w:abstractNumId w:val="9"/>
  </w:num>
  <w:num w:numId="17">
    <w:abstractNumId w:val="0"/>
  </w:num>
  <w:num w:numId="18">
    <w:abstractNumId w:val="5"/>
  </w:num>
  <w:num w:numId="1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m Ballard">
    <w15:presenceInfo w15:providerId="Windows Live" w15:userId="c503c748c1d7d9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40"/>
    <w:rsid w:val="000229AF"/>
    <w:rsid w:val="00027FB9"/>
    <w:rsid w:val="0004595B"/>
    <w:rsid w:val="000775FF"/>
    <w:rsid w:val="00093B08"/>
    <w:rsid w:val="000956AB"/>
    <w:rsid w:val="000A3006"/>
    <w:rsid w:val="000A6F0B"/>
    <w:rsid w:val="000B0B1E"/>
    <w:rsid w:val="000C285B"/>
    <w:rsid w:val="0012244B"/>
    <w:rsid w:val="001336C7"/>
    <w:rsid w:val="00134664"/>
    <w:rsid w:val="001348F9"/>
    <w:rsid w:val="0014288C"/>
    <w:rsid w:val="00144296"/>
    <w:rsid w:val="001508D7"/>
    <w:rsid w:val="00151161"/>
    <w:rsid w:val="0015213F"/>
    <w:rsid w:val="0015468B"/>
    <w:rsid w:val="001548C2"/>
    <w:rsid w:val="00161B8D"/>
    <w:rsid w:val="00174828"/>
    <w:rsid w:val="00176F37"/>
    <w:rsid w:val="0018010F"/>
    <w:rsid w:val="00193119"/>
    <w:rsid w:val="001A78D8"/>
    <w:rsid w:val="001E06E4"/>
    <w:rsid w:val="001E0B71"/>
    <w:rsid w:val="001F0379"/>
    <w:rsid w:val="00204F02"/>
    <w:rsid w:val="00205C3D"/>
    <w:rsid w:val="00206B34"/>
    <w:rsid w:val="002073DA"/>
    <w:rsid w:val="00213178"/>
    <w:rsid w:val="00221C52"/>
    <w:rsid w:val="00224966"/>
    <w:rsid w:val="00231F54"/>
    <w:rsid w:val="00243CAC"/>
    <w:rsid w:val="00265A13"/>
    <w:rsid w:val="002668AE"/>
    <w:rsid w:val="002764A0"/>
    <w:rsid w:val="00282523"/>
    <w:rsid w:val="0029442F"/>
    <w:rsid w:val="002B1C8E"/>
    <w:rsid w:val="002B5E66"/>
    <w:rsid w:val="002C1E44"/>
    <w:rsid w:val="002C31DF"/>
    <w:rsid w:val="002E085E"/>
    <w:rsid w:val="002E29A8"/>
    <w:rsid w:val="00300203"/>
    <w:rsid w:val="003148B2"/>
    <w:rsid w:val="003207E7"/>
    <w:rsid w:val="003360FB"/>
    <w:rsid w:val="00347367"/>
    <w:rsid w:val="003515D5"/>
    <w:rsid w:val="00355941"/>
    <w:rsid w:val="003816FE"/>
    <w:rsid w:val="003852F3"/>
    <w:rsid w:val="003A320F"/>
    <w:rsid w:val="003C06B3"/>
    <w:rsid w:val="003C12D3"/>
    <w:rsid w:val="003E23F4"/>
    <w:rsid w:val="003E5143"/>
    <w:rsid w:val="003F442E"/>
    <w:rsid w:val="00426F92"/>
    <w:rsid w:val="00446579"/>
    <w:rsid w:val="004466C4"/>
    <w:rsid w:val="00451019"/>
    <w:rsid w:val="00462D75"/>
    <w:rsid w:val="00463655"/>
    <w:rsid w:val="00464C6F"/>
    <w:rsid w:val="00495DD8"/>
    <w:rsid w:val="004B1D33"/>
    <w:rsid w:val="004B69AD"/>
    <w:rsid w:val="004B7CA2"/>
    <w:rsid w:val="004C62AC"/>
    <w:rsid w:val="004C6681"/>
    <w:rsid w:val="004D5D0F"/>
    <w:rsid w:val="004D6AB9"/>
    <w:rsid w:val="004D76A9"/>
    <w:rsid w:val="004D7CE7"/>
    <w:rsid w:val="004E03B0"/>
    <w:rsid w:val="004E603B"/>
    <w:rsid w:val="00510A00"/>
    <w:rsid w:val="00512081"/>
    <w:rsid w:val="00526A29"/>
    <w:rsid w:val="005279E3"/>
    <w:rsid w:val="0054695A"/>
    <w:rsid w:val="00547262"/>
    <w:rsid w:val="0057026D"/>
    <w:rsid w:val="00581551"/>
    <w:rsid w:val="00591B52"/>
    <w:rsid w:val="00592BEF"/>
    <w:rsid w:val="00592EC9"/>
    <w:rsid w:val="005B33BF"/>
    <w:rsid w:val="005B3E01"/>
    <w:rsid w:val="005B3FD1"/>
    <w:rsid w:val="005B3FEC"/>
    <w:rsid w:val="005B7255"/>
    <w:rsid w:val="005D6848"/>
    <w:rsid w:val="005E6887"/>
    <w:rsid w:val="005F5466"/>
    <w:rsid w:val="00604F85"/>
    <w:rsid w:val="00625A92"/>
    <w:rsid w:val="00627E80"/>
    <w:rsid w:val="00633207"/>
    <w:rsid w:val="006447FA"/>
    <w:rsid w:val="0065221B"/>
    <w:rsid w:val="006748DC"/>
    <w:rsid w:val="00675F24"/>
    <w:rsid w:val="00685668"/>
    <w:rsid w:val="006A24E4"/>
    <w:rsid w:val="006A279F"/>
    <w:rsid w:val="006A6424"/>
    <w:rsid w:val="006C617C"/>
    <w:rsid w:val="006C66C7"/>
    <w:rsid w:val="006D6C0B"/>
    <w:rsid w:val="006E7DB1"/>
    <w:rsid w:val="006F11C1"/>
    <w:rsid w:val="00716378"/>
    <w:rsid w:val="0071644B"/>
    <w:rsid w:val="00717B21"/>
    <w:rsid w:val="00757F4A"/>
    <w:rsid w:val="007632F7"/>
    <w:rsid w:val="00775DE3"/>
    <w:rsid w:val="0078504D"/>
    <w:rsid w:val="007865A7"/>
    <w:rsid w:val="007A3D30"/>
    <w:rsid w:val="007A6DF8"/>
    <w:rsid w:val="007B1A2E"/>
    <w:rsid w:val="007C4745"/>
    <w:rsid w:val="007D4AA7"/>
    <w:rsid w:val="007E2C75"/>
    <w:rsid w:val="007F67BE"/>
    <w:rsid w:val="00800B48"/>
    <w:rsid w:val="00803E85"/>
    <w:rsid w:val="00837F2B"/>
    <w:rsid w:val="00841972"/>
    <w:rsid w:val="00857FC1"/>
    <w:rsid w:val="00867835"/>
    <w:rsid w:val="0087495C"/>
    <w:rsid w:val="00885D11"/>
    <w:rsid w:val="008973DE"/>
    <w:rsid w:val="008A66E7"/>
    <w:rsid w:val="008A6C41"/>
    <w:rsid w:val="008F7154"/>
    <w:rsid w:val="00903D92"/>
    <w:rsid w:val="00906012"/>
    <w:rsid w:val="00916A95"/>
    <w:rsid w:val="009173B6"/>
    <w:rsid w:val="00936E6A"/>
    <w:rsid w:val="00951D08"/>
    <w:rsid w:val="0098277B"/>
    <w:rsid w:val="00985CD1"/>
    <w:rsid w:val="009946D1"/>
    <w:rsid w:val="009B3031"/>
    <w:rsid w:val="009B7047"/>
    <w:rsid w:val="009C2423"/>
    <w:rsid w:val="009E0132"/>
    <w:rsid w:val="009E2638"/>
    <w:rsid w:val="009E4A7B"/>
    <w:rsid w:val="009E5F6A"/>
    <w:rsid w:val="009F2582"/>
    <w:rsid w:val="00A21407"/>
    <w:rsid w:val="00A23A30"/>
    <w:rsid w:val="00A23E86"/>
    <w:rsid w:val="00A33D5A"/>
    <w:rsid w:val="00A47075"/>
    <w:rsid w:val="00A54E29"/>
    <w:rsid w:val="00A816C9"/>
    <w:rsid w:val="00A86105"/>
    <w:rsid w:val="00A9008A"/>
    <w:rsid w:val="00A92263"/>
    <w:rsid w:val="00A93D43"/>
    <w:rsid w:val="00AC52B2"/>
    <w:rsid w:val="00AC56A4"/>
    <w:rsid w:val="00AF7332"/>
    <w:rsid w:val="00B05440"/>
    <w:rsid w:val="00B113C3"/>
    <w:rsid w:val="00B133BF"/>
    <w:rsid w:val="00B13A42"/>
    <w:rsid w:val="00B1715B"/>
    <w:rsid w:val="00B54E98"/>
    <w:rsid w:val="00B72E36"/>
    <w:rsid w:val="00B73B66"/>
    <w:rsid w:val="00B74445"/>
    <w:rsid w:val="00B95266"/>
    <w:rsid w:val="00BA140F"/>
    <w:rsid w:val="00BA5552"/>
    <w:rsid w:val="00BC08C3"/>
    <w:rsid w:val="00BC47F8"/>
    <w:rsid w:val="00BC4EEE"/>
    <w:rsid w:val="00BC6121"/>
    <w:rsid w:val="00BD1350"/>
    <w:rsid w:val="00BD37EF"/>
    <w:rsid w:val="00C2717C"/>
    <w:rsid w:val="00C33E42"/>
    <w:rsid w:val="00C45338"/>
    <w:rsid w:val="00C541E8"/>
    <w:rsid w:val="00C8459C"/>
    <w:rsid w:val="00C93A67"/>
    <w:rsid w:val="00CA1A68"/>
    <w:rsid w:val="00CA3034"/>
    <w:rsid w:val="00CA5E50"/>
    <w:rsid w:val="00CB4D14"/>
    <w:rsid w:val="00CC2297"/>
    <w:rsid w:val="00CC6071"/>
    <w:rsid w:val="00CD4D77"/>
    <w:rsid w:val="00CE6A1E"/>
    <w:rsid w:val="00CF77CD"/>
    <w:rsid w:val="00D01063"/>
    <w:rsid w:val="00D02C97"/>
    <w:rsid w:val="00D11331"/>
    <w:rsid w:val="00D254D4"/>
    <w:rsid w:val="00D258CF"/>
    <w:rsid w:val="00D31F75"/>
    <w:rsid w:val="00D3466B"/>
    <w:rsid w:val="00D4472F"/>
    <w:rsid w:val="00D7257D"/>
    <w:rsid w:val="00D75791"/>
    <w:rsid w:val="00D87833"/>
    <w:rsid w:val="00D87F19"/>
    <w:rsid w:val="00D903B8"/>
    <w:rsid w:val="00DA27F1"/>
    <w:rsid w:val="00DA70B3"/>
    <w:rsid w:val="00DB61CA"/>
    <w:rsid w:val="00DC14C9"/>
    <w:rsid w:val="00DD2760"/>
    <w:rsid w:val="00DF3220"/>
    <w:rsid w:val="00DF34A7"/>
    <w:rsid w:val="00E0664F"/>
    <w:rsid w:val="00E21130"/>
    <w:rsid w:val="00E2598E"/>
    <w:rsid w:val="00E428EE"/>
    <w:rsid w:val="00E537B0"/>
    <w:rsid w:val="00E55D2A"/>
    <w:rsid w:val="00E57FD7"/>
    <w:rsid w:val="00E61878"/>
    <w:rsid w:val="00E94C14"/>
    <w:rsid w:val="00EA703B"/>
    <w:rsid w:val="00EB6EA2"/>
    <w:rsid w:val="00EC179C"/>
    <w:rsid w:val="00ED0FC6"/>
    <w:rsid w:val="00EE1B6C"/>
    <w:rsid w:val="00EF214B"/>
    <w:rsid w:val="00F026E6"/>
    <w:rsid w:val="00F06983"/>
    <w:rsid w:val="00F13473"/>
    <w:rsid w:val="00F1496D"/>
    <w:rsid w:val="00F32258"/>
    <w:rsid w:val="00F32CC2"/>
    <w:rsid w:val="00F353EA"/>
    <w:rsid w:val="00F811B4"/>
    <w:rsid w:val="00F82CDE"/>
    <w:rsid w:val="00FA50DA"/>
    <w:rsid w:val="00FB18E6"/>
    <w:rsid w:val="00FB5C04"/>
    <w:rsid w:val="00FC6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F6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8504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04D"/>
    <w:rPr>
      <w:rFonts w:ascii="Lucida Grande" w:hAnsi="Lucida Grande" w:cs="Lucida Grande"/>
      <w:sz w:val="18"/>
      <w:szCs w:val="18"/>
    </w:rPr>
  </w:style>
  <w:style w:type="paragraph" w:styleId="BodyText">
    <w:name w:val="Body Text"/>
    <w:basedOn w:val="Normal"/>
    <w:link w:val="BodyTextChar"/>
    <w:uiPriority w:val="99"/>
    <w:unhideWhenUsed/>
    <w:rsid w:val="0078504D"/>
    <w:pPr>
      <w:spacing w:after="120"/>
    </w:pPr>
  </w:style>
  <w:style w:type="character" w:customStyle="1" w:styleId="BodyTextChar">
    <w:name w:val="Body Text Char"/>
    <w:basedOn w:val="DefaultParagraphFont"/>
    <w:link w:val="BodyText"/>
    <w:uiPriority w:val="99"/>
    <w:rsid w:val="0078504D"/>
  </w:style>
  <w:style w:type="paragraph" w:styleId="CommentSubject">
    <w:name w:val="annotation subject"/>
    <w:basedOn w:val="CommentText"/>
    <w:next w:val="CommentText"/>
    <w:link w:val="CommentSubjectChar"/>
    <w:uiPriority w:val="99"/>
    <w:semiHidden/>
    <w:unhideWhenUsed/>
    <w:rsid w:val="0078504D"/>
    <w:rPr>
      <w:b/>
      <w:bCs/>
      <w:sz w:val="20"/>
      <w:szCs w:val="20"/>
    </w:rPr>
  </w:style>
  <w:style w:type="character" w:customStyle="1" w:styleId="CommentSubjectChar">
    <w:name w:val="Comment Subject Char"/>
    <w:basedOn w:val="CommentTextChar"/>
    <w:link w:val="CommentSubject"/>
    <w:uiPriority w:val="99"/>
    <w:semiHidden/>
    <w:rsid w:val="0078504D"/>
    <w:rPr>
      <w:b/>
      <w:bCs/>
      <w:sz w:val="20"/>
      <w:szCs w:val="20"/>
    </w:rPr>
  </w:style>
  <w:style w:type="character" w:styleId="Hyperlink">
    <w:name w:val="Hyperlink"/>
    <w:basedOn w:val="DefaultParagraphFont"/>
    <w:uiPriority w:val="99"/>
    <w:unhideWhenUsed/>
    <w:rsid w:val="00093B08"/>
    <w:rPr>
      <w:color w:val="0000FF" w:themeColor="hyperlink"/>
      <w:u w:val="single"/>
    </w:rPr>
  </w:style>
  <w:style w:type="character" w:styleId="FollowedHyperlink">
    <w:name w:val="FollowedHyperlink"/>
    <w:basedOn w:val="DefaultParagraphFont"/>
    <w:uiPriority w:val="99"/>
    <w:semiHidden/>
    <w:unhideWhenUsed/>
    <w:rsid w:val="00093B08"/>
    <w:rPr>
      <w:color w:val="800080" w:themeColor="followedHyperlink"/>
      <w:u w:val="single"/>
    </w:rPr>
  </w:style>
  <w:style w:type="character" w:customStyle="1" w:styleId="apple-converted-space">
    <w:name w:val="apple-converted-space"/>
    <w:basedOn w:val="DefaultParagraphFont"/>
    <w:rsid w:val="00512081"/>
  </w:style>
  <w:style w:type="paragraph" w:styleId="Caption">
    <w:name w:val="caption"/>
    <w:basedOn w:val="Normal"/>
    <w:next w:val="Normal"/>
    <w:uiPriority w:val="35"/>
    <w:unhideWhenUsed/>
    <w:qFormat/>
    <w:rsid w:val="006F11C1"/>
    <w:pPr>
      <w:spacing w:after="200" w:line="240" w:lineRule="auto"/>
    </w:pPr>
    <w:rPr>
      <w:b/>
      <w:bCs/>
      <w:color w:val="4F81BD" w:themeColor="accent1"/>
      <w:sz w:val="18"/>
      <w:szCs w:val="18"/>
    </w:rPr>
  </w:style>
  <w:style w:type="paragraph" w:customStyle="1" w:styleId="ParagraphStyle1">
    <w:name w:val="Paragraph Style 1"/>
    <w:basedOn w:val="Normal"/>
    <w:uiPriority w:val="99"/>
    <w:rsid w:val="00D02C97"/>
    <w:pPr>
      <w:widowControl w:val="0"/>
      <w:suppressAutoHyphens/>
      <w:autoSpaceDE w:val="0"/>
      <w:autoSpaceDN w:val="0"/>
      <w:adjustRightInd w:val="0"/>
      <w:spacing w:line="288" w:lineRule="auto"/>
      <w:textAlignment w:val="center"/>
    </w:pPr>
    <w:rPr>
      <w:rFonts w:ascii="Georgia" w:hAnsi="Georgia" w:cs="Georgia"/>
      <w:sz w:val="24"/>
      <w:szCs w:val="24"/>
    </w:rPr>
  </w:style>
  <w:style w:type="paragraph" w:customStyle="1" w:styleId="NoParagraphStyle">
    <w:name w:val="[No Paragraph Style]"/>
    <w:rsid w:val="00AF7332"/>
    <w:pPr>
      <w:widowControl w:val="0"/>
      <w:autoSpaceDE w:val="0"/>
      <w:autoSpaceDN w:val="0"/>
      <w:adjustRightInd w:val="0"/>
      <w:spacing w:line="288" w:lineRule="auto"/>
      <w:textAlignment w:val="center"/>
    </w:pPr>
    <w:rPr>
      <w:rFonts w:ascii="MinionPro-Regular" w:hAnsi="MinionPro-Regular" w:cs="MinionPro-Regular"/>
      <w:sz w:val="24"/>
      <w:szCs w:val="24"/>
    </w:rPr>
  </w:style>
  <w:style w:type="paragraph" w:styleId="ListParagraph">
    <w:name w:val="List Paragraph"/>
    <w:basedOn w:val="Normal"/>
    <w:uiPriority w:val="34"/>
    <w:qFormat/>
    <w:rsid w:val="00AF7332"/>
    <w:pPr>
      <w:ind w:left="720"/>
      <w:contextualSpacing/>
    </w:pPr>
  </w:style>
  <w:style w:type="paragraph" w:styleId="NormalWeb">
    <w:name w:val="Normal (Web)"/>
    <w:basedOn w:val="Normal"/>
    <w:uiPriority w:val="99"/>
    <w:semiHidden/>
    <w:unhideWhenUsed/>
    <w:rsid w:val="00E94C14"/>
    <w:pPr>
      <w:spacing w:before="100" w:beforeAutospacing="1" w:after="100" w:afterAutospacing="1" w:line="240" w:lineRule="auto"/>
    </w:pPr>
    <w:rPr>
      <w:rFonts w:ascii="Times" w:hAnsi="Times" w:cs="Times New Roman"/>
      <w:color w:val="auto"/>
      <w:sz w:val="20"/>
      <w:szCs w:val="20"/>
    </w:rPr>
  </w:style>
  <w:style w:type="table" w:styleId="TableGrid">
    <w:name w:val="Table Grid"/>
    <w:basedOn w:val="TableNormal"/>
    <w:uiPriority w:val="59"/>
    <w:rsid w:val="000956AB"/>
    <w:pPr>
      <w:spacing w:line="240" w:lineRule="auto"/>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0956AB"/>
    <w:pPr>
      <w:widowControl w:val="0"/>
      <w:autoSpaceDE w:val="0"/>
      <w:autoSpaceDN w:val="0"/>
      <w:adjustRightInd w:val="0"/>
      <w:spacing w:line="288" w:lineRule="auto"/>
      <w:textAlignment w:val="center"/>
    </w:pPr>
    <w:rPr>
      <w:rFonts w:ascii="MinionPro-Regular" w:eastAsiaTheme="minorEastAsia" w:hAnsi="MinionPro-Regular" w:cs="MinionPro-Regular"/>
      <w:sz w:val="24"/>
      <w:szCs w:val="24"/>
    </w:rPr>
  </w:style>
  <w:style w:type="table" w:customStyle="1" w:styleId="TableGrid1">
    <w:name w:val="Table Grid1"/>
    <w:basedOn w:val="TableNormal"/>
    <w:next w:val="TableGrid"/>
    <w:uiPriority w:val="59"/>
    <w:rsid w:val="001548C2"/>
    <w:pPr>
      <w:spacing w:line="240" w:lineRule="auto"/>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78504D"/>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8504D"/>
    <w:rPr>
      <w:rFonts w:ascii="Lucida Grande" w:hAnsi="Lucida Grande" w:cs="Lucida Grande"/>
      <w:sz w:val="18"/>
      <w:szCs w:val="18"/>
    </w:rPr>
  </w:style>
  <w:style w:type="paragraph" w:styleId="BodyText">
    <w:name w:val="Body Text"/>
    <w:basedOn w:val="Normal"/>
    <w:link w:val="BodyTextChar"/>
    <w:uiPriority w:val="99"/>
    <w:unhideWhenUsed/>
    <w:rsid w:val="0078504D"/>
    <w:pPr>
      <w:spacing w:after="120"/>
    </w:pPr>
  </w:style>
  <w:style w:type="character" w:customStyle="1" w:styleId="BodyTextChar">
    <w:name w:val="Body Text Char"/>
    <w:basedOn w:val="DefaultParagraphFont"/>
    <w:link w:val="BodyText"/>
    <w:uiPriority w:val="99"/>
    <w:rsid w:val="0078504D"/>
  </w:style>
  <w:style w:type="paragraph" w:styleId="CommentSubject">
    <w:name w:val="annotation subject"/>
    <w:basedOn w:val="CommentText"/>
    <w:next w:val="CommentText"/>
    <w:link w:val="CommentSubjectChar"/>
    <w:uiPriority w:val="99"/>
    <w:semiHidden/>
    <w:unhideWhenUsed/>
    <w:rsid w:val="0078504D"/>
    <w:rPr>
      <w:b/>
      <w:bCs/>
      <w:sz w:val="20"/>
      <w:szCs w:val="20"/>
    </w:rPr>
  </w:style>
  <w:style w:type="character" w:customStyle="1" w:styleId="CommentSubjectChar">
    <w:name w:val="Comment Subject Char"/>
    <w:basedOn w:val="CommentTextChar"/>
    <w:link w:val="CommentSubject"/>
    <w:uiPriority w:val="99"/>
    <w:semiHidden/>
    <w:rsid w:val="0078504D"/>
    <w:rPr>
      <w:b/>
      <w:bCs/>
      <w:sz w:val="20"/>
      <w:szCs w:val="20"/>
    </w:rPr>
  </w:style>
  <w:style w:type="character" w:styleId="Hyperlink">
    <w:name w:val="Hyperlink"/>
    <w:basedOn w:val="DefaultParagraphFont"/>
    <w:uiPriority w:val="99"/>
    <w:unhideWhenUsed/>
    <w:rsid w:val="00093B08"/>
    <w:rPr>
      <w:color w:val="0000FF" w:themeColor="hyperlink"/>
      <w:u w:val="single"/>
    </w:rPr>
  </w:style>
  <w:style w:type="character" w:styleId="FollowedHyperlink">
    <w:name w:val="FollowedHyperlink"/>
    <w:basedOn w:val="DefaultParagraphFont"/>
    <w:uiPriority w:val="99"/>
    <w:semiHidden/>
    <w:unhideWhenUsed/>
    <w:rsid w:val="00093B08"/>
    <w:rPr>
      <w:color w:val="800080" w:themeColor="followedHyperlink"/>
      <w:u w:val="single"/>
    </w:rPr>
  </w:style>
  <w:style w:type="character" w:customStyle="1" w:styleId="apple-converted-space">
    <w:name w:val="apple-converted-space"/>
    <w:basedOn w:val="DefaultParagraphFont"/>
    <w:rsid w:val="00512081"/>
  </w:style>
  <w:style w:type="paragraph" w:styleId="Caption">
    <w:name w:val="caption"/>
    <w:basedOn w:val="Normal"/>
    <w:next w:val="Normal"/>
    <w:uiPriority w:val="35"/>
    <w:unhideWhenUsed/>
    <w:qFormat/>
    <w:rsid w:val="006F11C1"/>
    <w:pPr>
      <w:spacing w:after="200" w:line="240" w:lineRule="auto"/>
    </w:pPr>
    <w:rPr>
      <w:b/>
      <w:bCs/>
      <w:color w:val="4F81BD" w:themeColor="accent1"/>
      <w:sz w:val="18"/>
      <w:szCs w:val="18"/>
    </w:rPr>
  </w:style>
  <w:style w:type="paragraph" w:customStyle="1" w:styleId="ParagraphStyle1">
    <w:name w:val="Paragraph Style 1"/>
    <w:basedOn w:val="Normal"/>
    <w:uiPriority w:val="99"/>
    <w:rsid w:val="00D02C97"/>
    <w:pPr>
      <w:widowControl w:val="0"/>
      <w:suppressAutoHyphens/>
      <w:autoSpaceDE w:val="0"/>
      <w:autoSpaceDN w:val="0"/>
      <w:adjustRightInd w:val="0"/>
      <w:spacing w:line="288" w:lineRule="auto"/>
      <w:textAlignment w:val="center"/>
    </w:pPr>
    <w:rPr>
      <w:rFonts w:ascii="Georgia" w:hAnsi="Georgia" w:cs="Georgia"/>
      <w:sz w:val="24"/>
      <w:szCs w:val="24"/>
    </w:rPr>
  </w:style>
  <w:style w:type="paragraph" w:customStyle="1" w:styleId="NoParagraphStyle">
    <w:name w:val="[No Paragraph Style]"/>
    <w:rsid w:val="00AF7332"/>
    <w:pPr>
      <w:widowControl w:val="0"/>
      <w:autoSpaceDE w:val="0"/>
      <w:autoSpaceDN w:val="0"/>
      <w:adjustRightInd w:val="0"/>
      <w:spacing w:line="288" w:lineRule="auto"/>
      <w:textAlignment w:val="center"/>
    </w:pPr>
    <w:rPr>
      <w:rFonts w:ascii="MinionPro-Regular" w:hAnsi="MinionPro-Regular" w:cs="MinionPro-Regular"/>
      <w:sz w:val="24"/>
      <w:szCs w:val="24"/>
    </w:rPr>
  </w:style>
  <w:style w:type="paragraph" w:styleId="ListParagraph">
    <w:name w:val="List Paragraph"/>
    <w:basedOn w:val="Normal"/>
    <w:uiPriority w:val="34"/>
    <w:qFormat/>
    <w:rsid w:val="00AF7332"/>
    <w:pPr>
      <w:ind w:left="720"/>
      <w:contextualSpacing/>
    </w:pPr>
  </w:style>
  <w:style w:type="paragraph" w:styleId="NormalWeb">
    <w:name w:val="Normal (Web)"/>
    <w:basedOn w:val="Normal"/>
    <w:uiPriority w:val="99"/>
    <w:semiHidden/>
    <w:unhideWhenUsed/>
    <w:rsid w:val="00E94C14"/>
    <w:pPr>
      <w:spacing w:before="100" w:beforeAutospacing="1" w:after="100" w:afterAutospacing="1" w:line="240" w:lineRule="auto"/>
    </w:pPr>
    <w:rPr>
      <w:rFonts w:ascii="Times" w:hAnsi="Times" w:cs="Times New Roman"/>
      <w:color w:val="auto"/>
      <w:sz w:val="20"/>
      <w:szCs w:val="20"/>
    </w:rPr>
  </w:style>
  <w:style w:type="table" w:styleId="TableGrid">
    <w:name w:val="Table Grid"/>
    <w:basedOn w:val="TableNormal"/>
    <w:uiPriority w:val="59"/>
    <w:rsid w:val="000956AB"/>
    <w:pPr>
      <w:spacing w:line="240" w:lineRule="auto"/>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0956AB"/>
    <w:pPr>
      <w:widowControl w:val="0"/>
      <w:autoSpaceDE w:val="0"/>
      <w:autoSpaceDN w:val="0"/>
      <w:adjustRightInd w:val="0"/>
      <w:spacing w:line="288" w:lineRule="auto"/>
      <w:textAlignment w:val="center"/>
    </w:pPr>
    <w:rPr>
      <w:rFonts w:ascii="MinionPro-Regular" w:eastAsiaTheme="minorEastAsia" w:hAnsi="MinionPro-Regular" w:cs="MinionPro-Regular"/>
      <w:sz w:val="24"/>
      <w:szCs w:val="24"/>
    </w:rPr>
  </w:style>
  <w:style w:type="table" w:customStyle="1" w:styleId="TableGrid1">
    <w:name w:val="Table Grid1"/>
    <w:basedOn w:val="TableNormal"/>
    <w:next w:val="TableGrid"/>
    <w:uiPriority w:val="59"/>
    <w:rsid w:val="001548C2"/>
    <w:pPr>
      <w:spacing w:line="240" w:lineRule="auto"/>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7375">
      <w:bodyDiv w:val="1"/>
      <w:marLeft w:val="0"/>
      <w:marRight w:val="0"/>
      <w:marTop w:val="0"/>
      <w:marBottom w:val="0"/>
      <w:divBdr>
        <w:top w:val="none" w:sz="0" w:space="0" w:color="auto"/>
        <w:left w:val="none" w:sz="0" w:space="0" w:color="auto"/>
        <w:bottom w:val="none" w:sz="0" w:space="0" w:color="auto"/>
        <w:right w:val="none" w:sz="0" w:space="0" w:color="auto"/>
      </w:divBdr>
    </w:div>
    <w:div w:id="237643083">
      <w:bodyDiv w:val="1"/>
      <w:marLeft w:val="0"/>
      <w:marRight w:val="0"/>
      <w:marTop w:val="0"/>
      <w:marBottom w:val="0"/>
      <w:divBdr>
        <w:top w:val="none" w:sz="0" w:space="0" w:color="auto"/>
        <w:left w:val="none" w:sz="0" w:space="0" w:color="auto"/>
        <w:bottom w:val="none" w:sz="0" w:space="0" w:color="auto"/>
        <w:right w:val="none" w:sz="0" w:space="0" w:color="auto"/>
      </w:divBdr>
    </w:div>
    <w:div w:id="269629440">
      <w:bodyDiv w:val="1"/>
      <w:marLeft w:val="0"/>
      <w:marRight w:val="0"/>
      <w:marTop w:val="0"/>
      <w:marBottom w:val="0"/>
      <w:divBdr>
        <w:top w:val="none" w:sz="0" w:space="0" w:color="auto"/>
        <w:left w:val="none" w:sz="0" w:space="0" w:color="auto"/>
        <w:bottom w:val="none" w:sz="0" w:space="0" w:color="auto"/>
        <w:right w:val="none" w:sz="0" w:space="0" w:color="auto"/>
      </w:divBdr>
    </w:div>
    <w:div w:id="433786796">
      <w:bodyDiv w:val="1"/>
      <w:marLeft w:val="0"/>
      <w:marRight w:val="0"/>
      <w:marTop w:val="0"/>
      <w:marBottom w:val="0"/>
      <w:divBdr>
        <w:top w:val="none" w:sz="0" w:space="0" w:color="auto"/>
        <w:left w:val="none" w:sz="0" w:space="0" w:color="auto"/>
        <w:bottom w:val="none" w:sz="0" w:space="0" w:color="auto"/>
        <w:right w:val="none" w:sz="0" w:space="0" w:color="auto"/>
      </w:divBdr>
    </w:div>
    <w:div w:id="539442722">
      <w:bodyDiv w:val="1"/>
      <w:marLeft w:val="0"/>
      <w:marRight w:val="0"/>
      <w:marTop w:val="0"/>
      <w:marBottom w:val="0"/>
      <w:divBdr>
        <w:top w:val="none" w:sz="0" w:space="0" w:color="auto"/>
        <w:left w:val="none" w:sz="0" w:space="0" w:color="auto"/>
        <w:bottom w:val="none" w:sz="0" w:space="0" w:color="auto"/>
        <w:right w:val="none" w:sz="0" w:space="0" w:color="auto"/>
      </w:divBdr>
    </w:div>
    <w:div w:id="603153502">
      <w:bodyDiv w:val="1"/>
      <w:marLeft w:val="0"/>
      <w:marRight w:val="0"/>
      <w:marTop w:val="0"/>
      <w:marBottom w:val="0"/>
      <w:divBdr>
        <w:top w:val="none" w:sz="0" w:space="0" w:color="auto"/>
        <w:left w:val="none" w:sz="0" w:space="0" w:color="auto"/>
        <w:bottom w:val="none" w:sz="0" w:space="0" w:color="auto"/>
        <w:right w:val="none" w:sz="0" w:space="0" w:color="auto"/>
      </w:divBdr>
    </w:div>
    <w:div w:id="694382775">
      <w:bodyDiv w:val="1"/>
      <w:marLeft w:val="0"/>
      <w:marRight w:val="0"/>
      <w:marTop w:val="0"/>
      <w:marBottom w:val="0"/>
      <w:divBdr>
        <w:top w:val="none" w:sz="0" w:space="0" w:color="auto"/>
        <w:left w:val="none" w:sz="0" w:space="0" w:color="auto"/>
        <w:bottom w:val="none" w:sz="0" w:space="0" w:color="auto"/>
        <w:right w:val="none" w:sz="0" w:space="0" w:color="auto"/>
      </w:divBdr>
    </w:div>
    <w:div w:id="699163768">
      <w:bodyDiv w:val="1"/>
      <w:marLeft w:val="0"/>
      <w:marRight w:val="0"/>
      <w:marTop w:val="0"/>
      <w:marBottom w:val="0"/>
      <w:divBdr>
        <w:top w:val="none" w:sz="0" w:space="0" w:color="auto"/>
        <w:left w:val="none" w:sz="0" w:space="0" w:color="auto"/>
        <w:bottom w:val="none" w:sz="0" w:space="0" w:color="auto"/>
        <w:right w:val="none" w:sz="0" w:space="0" w:color="auto"/>
      </w:divBdr>
    </w:div>
    <w:div w:id="864758173">
      <w:bodyDiv w:val="1"/>
      <w:marLeft w:val="0"/>
      <w:marRight w:val="0"/>
      <w:marTop w:val="0"/>
      <w:marBottom w:val="0"/>
      <w:divBdr>
        <w:top w:val="none" w:sz="0" w:space="0" w:color="auto"/>
        <w:left w:val="none" w:sz="0" w:space="0" w:color="auto"/>
        <w:bottom w:val="none" w:sz="0" w:space="0" w:color="auto"/>
        <w:right w:val="none" w:sz="0" w:space="0" w:color="auto"/>
      </w:divBdr>
    </w:div>
    <w:div w:id="1008606694">
      <w:bodyDiv w:val="1"/>
      <w:marLeft w:val="0"/>
      <w:marRight w:val="0"/>
      <w:marTop w:val="0"/>
      <w:marBottom w:val="0"/>
      <w:divBdr>
        <w:top w:val="none" w:sz="0" w:space="0" w:color="auto"/>
        <w:left w:val="none" w:sz="0" w:space="0" w:color="auto"/>
        <w:bottom w:val="none" w:sz="0" w:space="0" w:color="auto"/>
        <w:right w:val="none" w:sz="0" w:space="0" w:color="auto"/>
      </w:divBdr>
    </w:div>
    <w:div w:id="1141314693">
      <w:bodyDiv w:val="1"/>
      <w:marLeft w:val="0"/>
      <w:marRight w:val="0"/>
      <w:marTop w:val="0"/>
      <w:marBottom w:val="0"/>
      <w:divBdr>
        <w:top w:val="none" w:sz="0" w:space="0" w:color="auto"/>
        <w:left w:val="none" w:sz="0" w:space="0" w:color="auto"/>
        <w:bottom w:val="none" w:sz="0" w:space="0" w:color="auto"/>
        <w:right w:val="none" w:sz="0" w:space="0" w:color="auto"/>
      </w:divBdr>
    </w:div>
    <w:div w:id="1224827890">
      <w:bodyDiv w:val="1"/>
      <w:marLeft w:val="0"/>
      <w:marRight w:val="0"/>
      <w:marTop w:val="0"/>
      <w:marBottom w:val="0"/>
      <w:divBdr>
        <w:top w:val="none" w:sz="0" w:space="0" w:color="auto"/>
        <w:left w:val="none" w:sz="0" w:space="0" w:color="auto"/>
        <w:bottom w:val="none" w:sz="0" w:space="0" w:color="auto"/>
        <w:right w:val="none" w:sz="0" w:space="0" w:color="auto"/>
      </w:divBdr>
    </w:div>
    <w:div w:id="1239285927">
      <w:bodyDiv w:val="1"/>
      <w:marLeft w:val="0"/>
      <w:marRight w:val="0"/>
      <w:marTop w:val="0"/>
      <w:marBottom w:val="0"/>
      <w:divBdr>
        <w:top w:val="none" w:sz="0" w:space="0" w:color="auto"/>
        <w:left w:val="none" w:sz="0" w:space="0" w:color="auto"/>
        <w:bottom w:val="none" w:sz="0" w:space="0" w:color="auto"/>
        <w:right w:val="none" w:sz="0" w:space="0" w:color="auto"/>
      </w:divBdr>
    </w:div>
    <w:div w:id="1262646226">
      <w:bodyDiv w:val="1"/>
      <w:marLeft w:val="0"/>
      <w:marRight w:val="0"/>
      <w:marTop w:val="0"/>
      <w:marBottom w:val="0"/>
      <w:divBdr>
        <w:top w:val="none" w:sz="0" w:space="0" w:color="auto"/>
        <w:left w:val="none" w:sz="0" w:space="0" w:color="auto"/>
        <w:bottom w:val="none" w:sz="0" w:space="0" w:color="auto"/>
        <w:right w:val="none" w:sz="0" w:space="0" w:color="auto"/>
      </w:divBdr>
    </w:div>
    <w:div w:id="1289318984">
      <w:bodyDiv w:val="1"/>
      <w:marLeft w:val="0"/>
      <w:marRight w:val="0"/>
      <w:marTop w:val="0"/>
      <w:marBottom w:val="0"/>
      <w:divBdr>
        <w:top w:val="none" w:sz="0" w:space="0" w:color="auto"/>
        <w:left w:val="none" w:sz="0" w:space="0" w:color="auto"/>
        <w:bottom w:val="none" w:sz="0" w:space="0" w:color="auto"/>
        <w:right w:val="none" w:sz="0" w:space="0" w:color="auto"/>
      </w:divBdr>
    </w:div>
    <w:div w:id="1309169665">
      <w:bodyDiv w:val="1"/>
      <w:marLeft w:val="0"/>
      <w:marRight w:val="0"/>
      <w:marTop w:val="0"/>
      <w:marBottom w:val="0"/>
      <w:divBdr>
        <w:top w:val="none" w:sz="0" w:space="0" w:color="auto"/>
        <w:left w:val="none" w:sz="0" w:space="0" w:color="auto"/>
        <w:bottom w:val="none" w:sz="0" w:space="0" w:color="auto"/>
        <w:right w:val="none" w:sz="0" w:space="0" w:color="auto"/>
      </w:divBdr>
    </w:div>
    <w:div w:id="1500072205">
      <w:bodyDiv w:val="1"/>
      <w:marLeft w:val="0"/>
      <w:marRight w:val="0"/>
      <w:marTop w:val="0"/>
      <w:marBottom w:val="0"/>
      <w:divBdr>
        <w:top w:val="none" w:sz="0" w:space="0" w:color="auto"/>
        <w:left w:val="none" w:sz="0" w:space="0" w:color="auto"/>
        <w:bottom w:val="none" w:sz="0" w:space="0" w:color="auto"/>
        <w:right w:val="none" w:sz="0" w:space="0" w:color="auto"/>
      </w:divBdr>
    </w:div>
    <w:div w:id="1865169139">
      <w:bodyDiv w:val="1"/>
      <w:marLeft w:val="0"/>
      <w:marRight w:val="0"/>
      <w:marTop w:val="0"/>
      <w:marBottom w:val="0"/>
      <w:divBdr>
        <w:top w:val="none" w:sz="0" w:space="0" w:color="auto"/>
        <w:left w:val="none" w:sz="0" w:space="0" w:color="auto"/>
        <w:bottom w:val="none" w:sz="0" w:space="0" w:color="auto"/>
        <w:right w:val="none" w:sz="0" w:space="0" w:color="auto"/>
      </w:divBdr>
    </w:div>
    <w:div w:id="2017225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hyperlink" Target="https://draw.isucomm.iastate.edu/" TargetMode="External"/><Relationship Id="rId21" Type="http://schemas.openxmlformats.org/officeDocument/2006/relationships/hyperlink" Target="https://eprofiles.isucomm.iastate.edu/" TargetMode="External"/><Relationship Id="rId22" Type="http://schemas.openxmlformats.org/officeDocument/2006/relationships/hyperlink" Target="https://eprojects.isucomm.iastate.edu/" TargetMode="External"/><Relationship Id="rId23" Type="http://schemas.openxmlformats.org/officeDocument/2006/relationships/hyperlink" Target="mailto:bryanalutz@gmail.com" TargetMode="External"/><Relationship Id="rId24" Type="http://schemas.openxmlformats.org/officeDocument/2006/relationships/hyperlink" Target="mailto:krose213@gmail.com" TargetMode="External"/><Relationship Id="rId25" Type="http://schemas.openxmlformats.org/officeDocument/2006/relationships/hyperlink" Target="mailto:tommcballard@gmail.com" TargetMode="External"/><Relationship Id="rId26" Type="http://schemas.openxmlformats.org/officeDocument/2006/relationships/fontTable" Target="fontTable.xml"/><Relationship Id="rId27" Type="http://schemas.openxmlformats.org/officeDocument/2006/relationships/theme" Target="theme/theme1.xml"/><Relationship Id="rId28" Type="http://schemas.microsoft.com/office/2011/relationships/commentsExtended" Target="commentsExtended.xml"/><Relationship Id="rId29" Type="http://schemas.microsoft.com/office/2011/relationships/people" Target="people.xml"/><Relationship Id="rId10" Type="http://schemas.openxmlformats.org/officeDocument/2006/relationships/hyperlink" Target="file:///C:\Users\Klaptop\Downloads\sites.isucomm.iastate.edu" TargetMode="External"/><Relationship Id="rId11" Type="http://schemas.openxmlformats.org/officeDocument/2006/relationships/hyperlink" Target="http://www.ncte.org/cccc/resources/positions/electronicportfolios" TargetMode="External"/><Relationship Id="rId12" Type="http://schemas.openxmlformats.org/officeDocument/2006/relationships/hyperlink" Target="https://support.isucomm.iastate.edu/" TargetMode="External"/><Relationship Id="rId13" Type="http://schemas.openxmlformats.org/officeDocument/2006/relationships/hyperlink" Target="https://draw.isucomm.iastate.edu/" TargetMode="External"/><Relationship Id="rId14" Type="http://schemas.openxmlformats.org/officeDocument/2006/relationships/image" Target="media/image1.gif"/><Relationship Id="rId15" Type="http://schemas.openxmlformats.org/officeDocument/2006/relationships/hyperlink" Target="https://sites.isucomm.iastate.edu" TargetMode="External"/><Relationship Id="rId16" Type="http://schemas.openxmlformats.org/officeDocument/2006/relationships/hyperlink" Target="https://courses.isucomm.iastate.edu/" TargetMode="External"/><Relationship Id="rId17" Type="http://schemas.openxmlformats.org/officeDocument/2006/relationships/hyperlink" Target="https://sites.isucomm.iastate.edu/" TargetMode="External"/><Relationship Id="rId18" Type="http://schemas.openxmlformats.org/officeDocument/2006/relationships/hyperlink" Target="https://eportfolios.isucomm.iastate.edu/" TargetMode="External"/><Relationship Id="rId19" Type="http://schemas.openxmlformats.org/officeDocument/2006/relationships/hyperlink" Target="https://support.isucomm.iastate.ed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engl.iastate.edu/isucomm/" TargetMode="External"/><Relationship Id="rId8" Type="http://schemas.openxmlformats.org/officeDocument/2006/relationships/hyperlink" Target="http://www.engl.iastate.edu/isucom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670FFD6-FE4E-544B-B96C-0C0314677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7233</Words>
  <Characters>41233</Characters>
  <Application>Microsoft Macintosh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Iowa State University</Company>
  <LinksUpToDate>false</LinksUpToDate>
  <CharactersWithSpaces>48370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Ballard</dc:creator>
  <cp:lastModifiedBy>Tom Ballard</cp:lastModifiedBy>
  <cp:revision>2</cp:revision>
  <dcterms:created xsi:type="dcterms:W3CDTF">2016-10-17T17:39:00Z</dcterms:created>
  <dcterms:modified xsi:type="dcterms:W3CDTF">2016-10-17T17:39:00Z</dcterms:modified>
</cp:coreProperties>
</file>